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五篇写总结有利于我们学习和工作能力的提高，也能更好的回顾活动，不妨坐下来好好写写总结吧。那么，我们该怎么写总结呢？下面就是小编给大家带来的学校快乐读书节主题活动总结范文五篇，欢迎查阅！&gt;学校快乐读书节主题活动总...</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