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小学校长考核总结2024</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小学校长考核总结20_五篇当工作进行到一定阶段或告一段落时，需要我们来对前段时期所做的工作认真地分析研究一下，肯定成绩，找出问题，归纳出经验教训，以便于更好的做好下一步工作。 那校长个人总结怎么写呢?,下面是小编整理的一些关于校长个人总结的...</w:t>
      </w:r>
    </w:p>
    <w:p>
      <w:pPr>
        <w:ind w:left="0" w:right="0" w:firstLine="560"/>
        <w:spacing w:before="450" w:after="450" w:line="312" w:lineRule="auto"/>
      </w:pPr>
      <w:r>
        <w:rPr>
          <w:rFonts w:ascii="宋体" w:hAnsi="宋体" w:eastAsia="宋体" w:cs="宋体"/>
          <w:color w:val="000"/>
          <w:sz w:val="28"/>
          <w:szCs w:val="28"/>
        </w:rPr>
        <w:t xml:space="preserve">小学校长考核总结20_五篇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2025-04-02T09:34:09+08:00</dcterms:created>
  <dcterms:modified xsi:type="dcterms:W3CDTF">2025-04-02T09:34:09+08:00</dcterms:modified>
</cp:coreProperties>
</file>

<file path=docProps/custom.xml><?xml version="1.0" encoding="utf-8"?>
<Properties xmlns="http://schemas.openxmlformats.org/officeDocument/2006/custom-properties" xmlns:vt="http://schemas.openxmlformats.org/officeDocument/2006/docPropsVTypes"/>
</file>