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学校教师生物课班级教学总结范文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教师生物课班级教学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教师生物课班...</w:t>
      </w:r>
    </w:p>
    <w:p>
      <w:pPr>
        <w:ind w:left="0" w:right="0" w:firstLine="560"/>
        <w:spacing w:before="450" w:after="450" w:line="312" w:lineRule="auto"/>
      </w:pPr>
      <w:r>
        <w:rPr>
          <w:rFonts w:ascii="宋体" w:hAnsi="宋体" w:eastAsia="宋体" w:cs="宋体"/>
          <w:color w:val="000"/>
          <w:sz w:val="28"/>
          <w:szCs w:val="28"/>
        </w:rPr>
        <w:t xml:space="preserve">学校教师生物课班级教学总结范文五篇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教师生物课班级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&gt;学校教师生物课班级教学总结范文1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&gt;学校教师生物课班级教学总结范文2</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&gt;学校教师生物课班级教学总结范文3</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&gt;学校教师生物课班级教学总结范文4</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&gt;学校教师生物课班级教学总结范文5</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2025-01-19T11:26:34+08:00</dcterms:created>
  <dcterms:modified xsi:type="dcterms:W3CDTF">2025-01-19T11:26:34+08:00</dcterms:modified>
</cp:coreProperties>
</file>

<file path=docProps/custom.xml><?xml version="1.0" encoding="utf-8"?>
<Properties xmlns="http://schemas.openxmlformats.org/officeDocument/2006/custom-properties" xmlns:vt="http://schemas.openxmlformats.org/officeDocument/2006/docPropsVTypes"/>
</file>