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学校交通安全教育课总结(五篇)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课总结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校...</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学校交通安全教育课总结三</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学校交通安全教育课总结四</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们根据学校所处的地理位置和实际情况，把“学校交通安全教育系列”活动作为学校德育特色活动，切实加强对学生交通法规教育，增强学生交通安全意识，确保学生交通安全。现把我校本学期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县交警大队邹广成警官应邀来校，为全体师生作了以“交通安全知识”为主题的讲座。学校师生参与了此次讲座，受益匪浅。他向师生们讲述了一桩桩惨不忍睹的交通事故，列举了一组组交通事故数据，思想道德教育和交通安全教育”的报告。我们与交通部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派出所、政府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县交警队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县交警队的交警邹广成同志来校对学生进行2次交通安全知识讲座，使学生进一步懂得更多的交通安全知识，在思想上观念上引起高度重视，晓之以理，付之实践。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4、出好一期交通安全知识报和进行广播宣传教育。</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公安部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经过一年的努力，我校学生交通教育工作逐步趋于规范，在学校、社区、家庭中成效明显，学生交通安全事故为0。我校学生交通安全素质的提高，有效地促进了社会治安秩序的持续稳定。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学校交通安全教育课总结五</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6月8、9、10三天在__中学举办了“古城镇学生交通警察指挥手势培训班”。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古城镇学校交通安全教育系列活动由“古城镇学校交通安全教育图片巡展”揭开序幕，并于20__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