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2024年小学校长年度考核个人总结简短(五篇)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简短一一、遵守法规，依法治教担任校长以来，我校一直坚持“以人为本，依法治校，以德育人”的办学理念，确立“稳定、安全、提高”的工作目标，围绕党和国家的教育方针和学校的工作大局，在上级政府和主管部门的领导下，深入开展法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小学英语教师年度考核个人总结5篇&lt;/span[_TAG_h2]小学校长年度考核个人总结简短三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小学校长年度考核个人总结简短四</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小学校长年度考核个人总结简短五</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