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最新学校线上教学工作总结与反思 老师线上教学工作总结(三篇)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学校线上教学工作总结与反思 老师线上教学工作总结一根据教体局文件精神，切实落实停课不停学，从接到通知的那刻起，我们二年级就立即行动起来，投入到开展网络教学的准备工作之中。我们一边通知每位家长为学生准备网络学习需要准备的硬件设施，一边投入到平...</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老师线上教学工作总结一</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老师线上教学工作总结二</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在网络学习的大环境中，我也像一个学生，每天要适应新的食物。但我争取限度地唤取学生的热情，在这个大环境下，我们耕耘着，学习着，与学生一起成长，一起成为学习的共同体!</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老师线上教学工作总结三</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