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学校教师师德师风总结五篇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总结范文五篇工作总结是对工作的检查与分析，也会为了以后工作不在出现相同的问题，避免错误的发生。以下是小编整理的学校教师师德师风总结范文五篇，欢迎大家借鉴与参考!学校教师师德师风总结1我是一名__教师，自走上工作岗位后，深感责...</w:t>
      </w:r>
    </w:p>
    <w:p>
      <w:pPr>
        <w:ind w:left="0" w:right="0" w:firstLine="560"/>
        <w:spacing w:before="450" w:after="450" w:line="312" w:lineRule="auto"/>
      </w:pPr>
      <w:r>
        <w:rPr>
          <w:rFonts w:ascii="宋体" w:hAnsi="宋体" w:eastAsia="宋体" w:cs="宋体"/>
          <w:color w:val="000"/>
          <w:sz w:val="28"/>
          <w:szCs w:val="28"/>
        </w:rPr>
        <w:t xml:space="preserve">学校教师师德师风总结范文五篇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工作总结是对工作的检查与分析，也会为了以后工作不在出现相同的问题，避免错误的发生。以下是小编整理的学校教师师德师风总结范文五篇，欢迎大家借鉴与参考!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学校教师师德师风总结1</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学校教师师德师风总结2</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__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学校教师师德师风总结3</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二、本学期的主要工作：</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三、收获和不足：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