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党报记者的年终工作总结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党报记者的年终工作总结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宋体" w:hAnsi="宋体" w:eastAsia="宋体" w:cs="宋体"/>
          <w:color w:val="000"/>
          <w:sz w:val="28"/>
          <w:szCs w:val="28"/>
        </w:rPr>
        <w:t xml:space="preserve">党报记者的年终工作总结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201X年工作简要的工作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201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201X年12月报道铅中毒工作中，不怕辛苦，发扬连续作战的工作作风，采写了大量有价值的新闻稿件，受到了上级部门和报社领导的肯定和表扬奖励。201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201X年8月进入新闻记者队伍，如何履行记者的职责，怎样做好本职工作是本人一直以来都在思索的问题。据不完全统计，201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201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励志耕耘锐意进取。经过不懈努力，虽然201X年本人圆满完成了本职工作，但是201X年已过，201X年还有更多的挑战，本人将继续发扬勤奋学习，艰苦奋斗的精神，为清远日报社尽心尽力，奉献一己微薄之力。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201X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2024-11-22T04:47:50+08:00</dcterms:created>
  <dcterms:modified xsi:type="dcterms:W3CDTF">2024-11-22T04:47:50+08:00</dcterms:modified>
</cp:coreProperties>
</file>

<file path=docProps/custom.xml><?xml version="1.0" encoding="utf-8"?>
<Properties xmlns="http://schemas.openxmlformats.org/officeDocument/2006/custom-properties" xmlns:vt="http://schemas.openxmlformats.org/officeDocument/2006/docPropsVTypes"/>
</file>