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乡镇公务员转正年终总结范文</w:t>
      </w:r>
      <w:bookmarkEnd w:id="1"/>
    </w:p>
    <w:p>
      <w:pPr>
        <w:jc w:val="center"/>
        <w:spacing w:before="0" w:after="450"/>
      </w:pPr>
      <w:r>
        <w:rPr>
          <w:rFonts w:ascii="Arial" w:hAnsi="Arial" w:eastAsia="Arial" w:cs="Arial"/>
          <w:color w:val="999999"/>
          <w:sz w:val="20"/>
          <w:szCs w:val="20"/>
        </w:rPr>
        <w:t xml:space="preserve">来源：网络  作者：情深意重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乡镇公务员转正年终总结范文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w:t>
      </w:r>
    </w:p>
    <w:p>
      <w:pPr>
        <w:ind w:left="0" w:right="0" w:firstLine="560"/>
        <w:spacing w:before="450" w:after="450" w:line="312" w:lineRule="auto"/>
      </w:pPr>
      <w:r>
        <w:rPr>
          <w:rFonts w:ascii="宋体" w:hAnsi="宋体" w:eastAsia="宋体" w:cs="宋体"/>
          <w:color w:val="000"/>
          <w:sz w:val="28"/>
          <w:szCs w:val="28"/>
        </w:rPr>
        <w:t xml:space="preserve">乡镇公务员转正年终总结范文</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XX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