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乡村振兴年终工作总结集合15篇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以下是为大家整理的关于乡村振兴年终工作总结的文章15篇 ,欢迎品鉴！【篇一】乡村振兴年终工作总结　　为全面推进我县乡村振兴工作，近年来，县城管...</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以下是为大家整理的关于乡村振兴年终工作总结的文章15篇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【篇二】乡村振兴年终工作总结</w:t>
      </w:r>
    </w:p>
    <w:p>
      <w:pPr>
        <w:ind w:left="0" w:right="0" w:firstLine="560"/>
        <w:spacing w:before="450" w:after="450" w:line="312" w:lineRule="auto"/>
      </w:pPr>
      <w:r>
        <w:rPr>
          <w:rFonts w:ascii="宋体" w:hAnsi="宋体" w:eastAsia="宋体" w:cs="宋体"/>
          <w:color w:val="000"/>
          <w:sz w:val="28"/>
          <w:szCs w:val="28"/>
        </w:rPr>
        <w:t xml:space="preserve">　　兖州区是古九州之一，历史悠久，文化灿烂，交通便利，资源富集，素以“九省通衢、齐鲁咽喉”著称，面积535平方公里，人口55.5万，辖6镇4街道办事处，共34个居委会，440个自然村。自2024年以来，兖州区上下深入贯彻落实党的十九大精神，深刻学习领会习近平总书记关于打造乡村振兴齐鲁样板的重要指示，按照“规划先行、示范带动、整体提升”的工作思路和“一年集中突破打基础、两年扩片成带抓提升、三年全面铺开成样板”工作目标，以示范项目创建为突破口，统筹推进产业、人才、生态、文化、组织“五大”振兴，推动全区乡村产业振兴在济宁“走在前、作示范”。2024年兖州区被中共济宁市委济宁市人民政府授予“实施乡村振兴战略单项奖”。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　　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　　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　　三是制度保障强劲有力。认真贯彻落实中央、省市实施乡村振兴战略文件精神，全区先后召开了农村工作、规划编制、示范项目现场推进、涉农资金统筹整合等会议，科学编制了《全区乡村振兴战略规划（2024—2024年）》《兖州区关于加快推动乡村振兴和巩固提升脱贫攻坚成果的支持政策》印发《贯彻落实责任分工》的通知（济兖农委发〔2024〕5号）、《中共济宁区兖州区委济宁区兖州区人民政府关于抓好“三农”领域重点工作确保如期实现全面小康的实施意见》（济兖发﹝2024﹞1号）、《中共济宁区兖州区委农业农村委员会关于印发和的通知》（济兖农委发﹝2024﹞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&gt;　　二、取得的工作成效</w:t>
      </w:r>
    </w:p>
    <w:p>
      <w:pPr>
        <w:ind w:left="0" w:right="0" w:firstLine="560"/>
        <w:spacing w:before="450" w:after="450" w:line="312" w:lineRule="auto"/>
      </w:pPr>
      <w:r>
        <w:rPr>
          <w:rFonts w:ascii="宋体" w:hAnsi="宋体" w:eastAsia="宋体" w:cs="宋体"/>
          <w:color w:val="000"/>
          <w:sz w:val="28"/>
          <w:szCs w:val="28"/>
        </w:rPr>
        <w:t xml:space="preserve">　　一是“1+5+N+10”乡村振兴工作格局初步形成。兖州区科学编制了《全区乡村振兴战略规划（2024—2024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2024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　　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　　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　　四是基层党组织凝聚力增强，村级集体经济稳步增收。探索形成资源有效利用型、发展物业经济（租赁）型、土地规模经营型、村党支部领办创办经济组织型、村企合作（联姻）型等九种集体经济发展模式，2024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　　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30.1%。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2024年-2024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　　——示范创建取得显著成效。2024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2024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　　——农业产业提质增效。2024年，全区乡村产业振兴取得重要进展，建立起配套的规划发展体系、政策支持体系、制度管理体系和考核监督体系。2024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　　——农村生态环境持续改善。到2024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　　——人才保障基础扎实。2024年培养和造就一大批符合时代要求、具有引领和带动作用的乡村人才，基本满足乡村振兴战略要求；到2024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　　——农村基层党组织坚强有力。到2024年，五星级村党组织达到40%以上，全部达到三星级以上；2024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【篇三】乡村振兴年终工作总结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【篇五】乡村振兴年终工作总结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【篇七】乡村振兴年终工作总结</w:t>
      </w:r>
    </w:p>
    <w:p>
      <w:pPr>
        <w:ind w:left="0" w:right="0" w:firstLine="560"/>
        <w:spacing w:before="450" w:after="450" w:line="312" w:lineRule="auto"/>
      </w:pPr>
      <w:r>
        <w:rPr>
          <w:rFonts w:ascii="宋体" w:hAnsi="宋体" w:eastAsia="宋体" w:cs="宋体"/>
          <w:color w:val="000"/>
          <w:sz w:val="28"/>
          <w:szCs w:val="28"/>
        </w:rPr>
        <w:t xml:space="preserve">　　根据《2024年度郎溪县实施乡村振兴战略实绩考核工作方案》（郎农工办【2024】55号）文件精神,现将我局工作开展情况汇报如下: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2024】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2024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【篇十】乡村振兴年终工作总结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重大政治任务。作为文昌市铺前镇乡村振兴运动员，两年来，我坚持以习近平新时代特色社会主义思想为指导，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　　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　　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【篇十一】乡村振兴年终工作总结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2024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【篇十二】乡村振兴年终工作总结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w:t>
      </w:r>
    </w:p>
    <w:p>
      <w:pPr>
        <w:ind w:left="0" w:right="0" w:firstLine="560"/>
        <w:spacing w:before="450" w:after="450" w:line="312" w:lineRule="auto"/>
      </w:pPr>
      <w:r>
        <w:rPr>
          <w:rFonts w:ascii="宋体" w:hAnsi="宋体" w:eastAsia="宋体" w:cs="宋体"/>
          <w:color w:val="000"/>
          <w:sz w:val="28"/>
          <w:szCs w:val="28"/>
        </w:rPr>
        <w:t xml:space="preserve">　　通过实施党建年度综合考核，将村级党组织建设情况进行分类定级，采取激励先进、鞭策后进、“抓两头、促中间”的办法，进一步健全农村党建工作的动力机制，着力营造你追我赶、创先争优的浓厚氛围。按照省委、市委部署要求，结合2024年村级组织换届选举工作，对基层党组织实行分类动态管理，加大先进村级党组织的培育和软弱涣散党组织的整顿力度，积极创建“五好”党组织，推进农村基层党建工作全面进步、全面过硬。结合2024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　　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　　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　　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【篇十三】乡村振兴年终工作总结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【篇十四】乡村振兴年终工作总结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【篇十五】乡村振兴年终工作总结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2025-04-30T19:10:38+08:00</dcterms:created>
  <dcterms:modified xsi:type="dcterms:W3CDTF">2025-04-30T19:10:38+08:00</dcterms:modified>
</cp:coreProperties>
</file>

<file path=docProps/custom.xml><?xml version="1.0" encoding="utf-8"?>
<Properties xmlns="http://schemas.openxmlformats.org/officeDocument/2006/custom-properties" xmlns:vt="http://schemas.openxmlformats.org/officeDocument/2006/docPropsVTypes"/>
</file>