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如何写毕业论文答辩结束语简短</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如何写毕业论文答辩结束语简短一一、基本情况(一) 启动阶段20xx年10月25日，教务处制发了《关于20xx年毕业教学实践工作安排的通知》，标志着20xx届本科毕业论文(设计)工作正式启动。要求各专业本学期内完成选题和开题工作，规定毕业论文...</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 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 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论文(设计)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从检查结果看，20xx届12个本科专业均能按照学校的整体安排，严格有序地开展工作。据统计，全校20xx届本科毕业生共1328人，1266人按时完成初稿，延迟完成62人。总体优良率为79.5%。中期检查通过 1178人，占学生总数的 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xx届12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目前，20xx年毕设工作已基本顺利完成，为做好毕业论文(设计)各项留存资料的整理归档工作， 5月24日，教务处下发了《关于20xx届本科毕业论文(设计)资料归档工作的通知》，并提供专门的档案袋，要求学生论文(设计)资料统一按照10项内容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内容，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 (设计)，成绩不及格。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1.部分青年教师没有指导毕设的经验，个别教师不能胜任指导过程所有知识内容的要求，需要别的老师协助完成。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 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 交通运输专业提供给学生的选题中，分析类课题占50%多，设计类课题不到50%。学生论文内容叙述性文字多，专业知识含量和综合技能的展示不足。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1.大四学生没有固定的自习教室，到图书馆作毕业论文(设计)时间有限，建议学校能给应届毕业生提供专门作毕业论文(设计)的教室、场所。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2.电信、机电、能源等学院都有部分学生结合毕业论文(设计)，制做出实物成果，但学生和二级学院都缺少购买零部件的经费，建议学校能提供一定的经费支持。</w:t>
      </w:r>
    </w:p>
    <w:p>
      <w:pPr>
        <w:ind w:left="0" w:right="0" w:firstLine="560"/>
        <w:spacing w:before="450" w:after="450" w:line="312" w:lineRule="auto"/>
      </w:pPr>
      <w:r>
        <w:rPr>
          <w:rFonts w:ascii="宋体" w:hAnsi="宋体" w:eastAsia="宋体" w:cs="宋体"/>
          <w:color w:val="000"/>
          <w:sz w:val="28"/>
          <w:szCs w:val="28"/>
        </w:rPr>
        <w:t xml:space="preserve">三、改进意见和建议</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能力，顺利走上工作岗位的桥梁。总结20xx届本科毕设工作，经过几年的努力，我们在过程管理和论文写作形式的规范化方面已日趋完善，指导教师资格和工作量要求也基本达到，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如何写毕业论文答辩结束语简短二</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如何写毕业论文答辩结束语简短三</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2025-01-31T03:25:38+08:00</dcterms:created>
  <dcterms:modified xsi:type="dcterms:W3CDTF">2025-01-31T03:25:38+08:00</dcterms:modified>
</cp:coreProperties>
</file>

<file path=docProps/custom.xml><?xml version="1.0" encoding="utf-8"?>
<Properties xmlns="http://schemas.openxmlformats.org/officeDocument/2006/custom-properties" xmlns:vt="http://schemas.openxmlformats.org/officeDocument/2006/docPropsVTypes"/>
</file>