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202_年毕业论文论文摘要目录范本</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毕业论文论文摘要目录范本一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20_年毕业论文论文摘要目录范本一</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20_年毕业论文论文摘要目录范本三</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20_年毕业论文论文摘要目录范本四</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怀特黑德.室内照明艺术〔m〕.北京：中国轻工业出版社，20xx.12.</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沙伦.麦克法兰.照明设计与空间效果〔m〕.贵州：贵州科技出版社，20xx.7</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.(英)杰里米·迈尔森，菲利普·罗斯。《21世纪办公空间》辽宁科学技术出版社20xx.10</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吴蒙友.建筑室内灯光环境设计〔m〕.北京：中国建筑工业出版社，20xx.1.</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深圳市金版文化有限公司编.灯光-精彩设计07〔m〕.吉林：吉林美术出版社，20xx.2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(西)奥罗拉·奎特。《极少主义——极多主义》中国水利水电出版社20xx.5</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20_年毕业论文论文摘要目录范本五</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 本毕业论文(设计、创作)是学生xx在导师xxx的指导下独立完成的，</w:t>
      </w:r>
    </w:p>
    <w:p>
      <w:pPr>
        <w:ind w:left="0" w:right="0" w:firstLine="560"/>
        <w:spacing w:before="450" w:after="450" w:line="312" w:lineRule="auto"/>
      </w:pPr>
      <w:r>
        <w:rPr>
          <w:rFonts w:ascii="宋体" w:hAnsi="宋体" w:eastAsia="宋体" w:cs="宋体"/>
          <w:color w:val="000"/>
          <w:sz w:val="28"/>
          <w:szCs w:val="28"/>
        </w:rPr>
        <w:t xml:space="preserve">没有抄袭、剽窃他人成果，没有请人代做，若在毕业论文(设计、创作)的各种检查、评比中被发现有以上行为，愿按学校有关规定接受处理，并承担相应的法律责任。</w:t>
      </w:r>
    </w:p>
    <w:p>
      <w:pPr>
        <w:ind w:left="0" w:right="0" w:firstLine="560"/>
        <w:spacing w:before="450" w:after="450" w:line="312" w:lineRule="auto"/>
      </w:pPr>
      <w:r>
        <w:rPr>
          <w:rFonts w:ascii="宋体" w:hAnsi="宋体" w:eastAsia="宋体" w:cs="宋体"/>
          <w:color w:val="000"/>
          <w:sz w:val="28"/>
          <w:szCs w:val="28"/>
        </w:rPr>
        <w:t xml:space="preserve">2、 学校有权保留并向上级有关部门送交本毕业论文(设计、创作)的复印件和磁盘。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2025-04-03T14:02:26+08:00</dcterms:created>
  <dcterms:modified xsi:type="dcterms:W3CDTF">2025-04-03T14:02:26+08:00</dcterms:modified>
</cp:coreProperties>
</file>

<file path=docProps/custom.xml><?xml version="1.0" encoding="utf-8"?>
<Properties xmlns="http://schemas.openxmlformats.org/officeDocument/2006/custom-properties" xmlns:vt="http://schemas.openxmlformats.org/officeDocument/2006/docPropsVTypes"/>
</file>