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浅谈“80后”员工个性的测量及其与创新行为的关系</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一、相关概念 1.80后。80后这个概念最早是文坛对上世纪80年代出生的年轻写手的统称，现在被用来指代整个20世纪80年代出生的年轻人。80年代我国施行r改革开放等政策，同时互联网的普及和教育体制改革使社会发生r翻天覆地的改变，不同的时代...</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1.80后。80后这个概念最早是文坛对上世纪80年代出生的年轻写手的统称，现在被用来指代整个20世纪80年代出生的年轻人。80年代我国施行r改革开放等政策，同时互联网的普及和教育体制改革使社会发生r翻天覆地的改变，不同的时代背景以及年龄差异使他们成为完全不同于他们父母的一代。</w:t>
      </w:r>
    </w:p>
    <w:p>
      <w:pPr>
        <w:ind w:left="0" w:right="0" w:firstLine="560"/>
        <w:spacing w:before="450" w:after="450" w:line="312" w:lineRule="auto"/>
      </w:pPr>
      <w:r>
        <w:rPr>
          <w:rFonts w:ascii="宋体" w:hAnsi="宋体" w:eastAsia="宋体" w:cs="宋体"/>
          <w:color w:val="000"/>
          <w:sz w:val="28"/>
          <w:szCs w:val="28"/>
        </w:rPr>
        <w:t xml:space="preserve">2.个性。个性和人格都来自于英文personality，个性只同人格的特殊性有关，个性是主体在个体身上的独特体现。个性是指个人或群体在历史条件下形成的特有的、区别于他人的心理倾向或行为表现。个性不仅表现在心理上，行为上的独特性也可以成为个性;个性并不是仅仅强调个人的独特性，不同个体有着生理、自然环境、社会环境和历史文化背景等方面的共同性，这是不同个性形成的共同基础，它使得不同的个性之间具有某种共同性一众趋性。</w:t>
      </w:r>
    </w:p>
    <w:p>
      <w:pPr>
        <w:ind w:left="0" w:right="0" w:firstLine="560"/>
        <w:spacing w:before="450" w:after="450" w:line="312" w:lineRule="auto"/>
      </w:pPr>
      <w:r>
        <w:rPr>
          <w:rFonts w:ascii="宋体" w:hAnsi="宋体" w:eastAsia="宋体" w:cs="宋体"/>
          <w:color w:val="000"/>
          <w:sz w:val="28"/>
          <w:szCs w:val="28"/>
        </w:rPr>
        <w:t xml:space="preserve">二、80后员工个性和创新行为的测量</w:t>
      </w:r>
    </w:p>
    <w:p>
      <w:pPr>
        <w:ind w:left="0" w:right="0" w:firstLine="560"/>
        <w:spacing w:before="450" w:after="450" w:line="312" w:lineRule="auto"/>
      </w:pPr>
      <w:r>
        <w:rPr>
          <w:rFonts w:ascii="宋体" w:hAnsi="宋体" w:eastAsia="宋体" w:cs="宋体"/>
          <w:color w:val="000"/>
          <w:sz w:val="28"/>
          <w:szCs w:val="28"/>
        </w:rPr>
        <w:t xml:space="preserve">量表的设计和数据收集。本文参考上述众多学者们的观点，并结合自己的切身体会以后，设计r测量80后个性的包含20个题项的测量量表。此外，选用Kleysen和Street关于个人创新行为的量表，创新构想的产生和实施分别包括7个和6个题项。以上两个量表均采用李克特_5点打分法。将分别包含20个题项，13个题项的量表以问卷形式向出生于1980-1989年间出生的青年群体发放，样本选择针对不同行业、不同年龄、不同地区的人员，样本选择尽量多样化，最终收集有效问卷208份。</w:t>
      </w:r>
    </w:p>
    <w:p>
      <w:pPr>
        <w:ind w:left="0" w:right="0" w:firstLine="560"/>
        <w:spacing w:before="450" w:after="450" w:line="312" w:lineRule="auto"/>
      </w:pPr>
      <w:r>
        <w:rPr>
          <w:rFonts w:ascii="宋体" w:hAnsi="宋体" w:eastAsia="宋体" w:cs="宋体"/>
          <w:color w:val="000"/>
          <w:sz w:val="28"/>
          <w:szCs w:val="28"/>
        </w:rPr>
        <w:t xml:space="preserve">对包含16个项目4因子的80后个性量表进行信度和效度分析。总问卷 Cronbach ɑ值达到0.781，各因子ɑ值均超过0.6，说明测量工具具有较好的信度。问卷的16个题项是作者在总结了大量80后个性特点后所得，问卷的内容效度良好。效度检验分为聚合效度和区分效度，若变量各个维度的相关系数达到显著水平，说明各维度之间具有较强的聚合效度;若各维度的信度系数均大于其相关系数，说明量表具有良好的区分效度。从表1可以看出，我们所开发的80后个性测量量表符合上述条件，具有良好的信度和效度，可以用于实际应用。</w:t>
      </w:r>
    </w:p>
    <w:p>
      <w:pPr>
        <w:ind w:left="0" w:right="0" w:firstLine="560"/>
        <w:spacing w:before="450" w:after="450" w:line="312" w:lineRule="auto"/>
      </w:pPr>
      <w:r>
        <w:rPr>
          <w:rFonts w:ascii="宋体" w:hAnsi="宋体" w:eastAsia="宋体" w:cs="宋体"/>
          <w:color w:val="000"/>
          <w:sz w:val="28"/>
          <w:szCs w:val="28"/>
        </w:rPr>
        <w:t xml:space="preserve">三、结论与管理建议</w:t>
      </w:r>
    </w:p>
    <w:p>
      <w:pPr>
        <w:ind w:left="0" w:right="0" w:firstLine="560"/>
        <w:spacing w:before="450" w:after="450" w:line="312" w:lineRule="auto"/>
      </w:pPr>
      <w:r>
        <w:rPr>
          <w:rFonts w:ascii="宋体" w:hAnsi="宋体" w:eastAsia="宋体" w:cs="宋体"/>
          <w:color w:val="000"/>
          <w:sz w:val="28"/>
          <w:szCs w:val="28"/>
        </w:rPr>
        <w:t xml:space="preserve">通过上述研究得出以下结论：(1)80后个性可从思维独立、快乐自我、不迷信权威、国际化视野4个维度进行测量，该量表具有良好的信度和效度;(2)思维独立和不迷信权威较之快乐自我、国际化视野两个因素更能解释80后个性特点，是其最突出和典型的个性特点;(3)80后思维独立和不迷信权威的特点对创新行为的创新构想产生和创新构想实施两个维度有显著促进作用，但快乐自我和具有国际化视野的特点对创新行为没有显著促进作用。</w:t>
      </w:r>
    </w:p>
    <w:p>
      <w:pPr>
        <w:ind w:left="0" w:right="0" w:firstLine="560"/>
        <w:spacing w:before="450" w:after="450" w:line="312" w:lineRule="auto"/>
      </w:pPr>
      <w:r>
        <w:rPr>
          <w:rFonts w:ascii="宋体" w:hAnsi="宋体" w:eastAsia="宋体" w:cs="宋体"/>
          <w:color w:val="000"/>
          <w:sz w:val="28"/>
          <w:szCs w:val="28"/>
        </w:rPr>
        <w:t xml:space="preserve">因此，在一定程度上可以说，80后不是垮掉的一代，他们的个性不会导致他们没有进取心和创造力，相反，他们思维独立性和不迷信权威的特点会促使其创新行为的产生。为了激发80后员工的创新行为，针对其个性特点提出几点管理建议：首先，组织应鼓励员工发散思维，增强他们的思维独立性。其次，对于80后员工，管理者应该适当授权，在工作中多倾听他们的意见，给他们充分发挥才能的空间，尽量交给他们一些具有挑战性的工作。最后，在管理比较有个性的80后员工的时候，可能会影响这些员工的宝贵个性，组织应尽量从积极方面处理问题，营造民主的工作氛围，让他们感觉是被尊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2025-01-20T17:05:23+08:00</dcterms:created>
  <dcterms:modified xsi:type="dcterms:W3CDTF">2025-01-20T17:05:23+08:00</dcterms:modified>
</cp:coreProperties>
</file>

<file path=docProps/custom.xml><?xml version="1.0" encoding="utf-8"?>
<Properties xmlns="http://schemas.openxmlformats.org/officeDocument/2006/custom-properties" xmlns:vt="http://schemas.openxmlformats.org/officeDocument/2006/docPropsVTypes"/>
</file>