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多角度分析欧债危机爆发的原因论文</w:t>
      </w:r>
      <w:bookmarkEnd w:id="1"/>
    </w:p>
    <w:p>
      <w:pPr>
        <w:jc w:val="center"/>
        <w:spacing w:before="0" w:after="450"/>
      </w:pPr>
      <w:r>
        <w:rPr>
          <w:rFonts w:ascii="Arial" w:hAnsi="Arial" w:eastAsia="Arial" w:cs="Arial"/>
          <w:color w:val="999999"/>
          <w:sz w:val="20"/>
          <w:szCs w:val="20"/>
        </w:rPr>
        <w:t xml:space="preserve">来源：网络  作者：青苔石径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202_年11月希腊新总理上台后，发现上届政府隐瞒了真实的财政状况，惠誉、标准普尔和穆迪等信用评级机构随之下调了希腊政府的主权信用评级。详细内容请看下文多角度分析欧债危机爆发的原因。 202_年4月，标准普尔将希腊主权信用评级进一步下调至...</w:t>
      </w:r>
    </w:p>
    <w:p>
      <w:pPr>
        <w:ind w:left="0" w:right="0" w:firstLine="560"/>
        <w:spacing w:before="450" w:after="450" w:line="312" w:lineRule="auto"/>
      </w:pPr>
      <w:r>
        <w:rPr>
          <w:rFonts w:ascii="宋体" w:hAnsi="宋体" w:eastAsia="宋体" w:cs="宋体"/>
          <w:color w:val="000"/>
          <w:sz w:val="28"/>
          <w:szCs w:val="28"/>
        </w:rPr>
        <w:t xml:space="preserve">202_年11月希腊新总理上台后，发现上届政府隐瞒了真实的财政状况，惠誉、标准普尔和穆迪等信用评级机构随之下调了希腊政府的主权信用评级。详细内容请看下文多角度分析欧债危机爆发的原因。</w:t>
      </w:r>
    </w:p>
    <w:p>
      <w:pPr>
        <w:ind w:left="0" w:right="0" w:firstLine="560"/>
        <w:spacing w:before="450" w:after="450" w:line="312" w:lineRule="auto"/>
      </w:pPr>
      <w:r>
        <w:rPr>
          <w:rFonts w:ascii="宋体" w:hAnsi="宋体" w:eastAsia="宋体" w:cs="宋体"/>
          <w:color w:val="000"/>
          <w:sz w:val="28"/>
          <w:szCs w:val="28"/>
        </w:rPr>
        <w:t xml:space="preserve">202_年4月，标准普尔将希腊主权信用评级进一步下调至垃圾级别，从而拉开了欧债危机的序幕。此后，葡萄牙、西班牙、爱尔兰、意大利等国的主权信用评级也被相继下调。202_年9月，穆迪调低了法国两家银行的信用评级，欧债危机由欧元区边缘国家向核心国家蔓延，欧洲乃至全球经济都造成了严重影响，市场担忧情绪不断升级。</w:t>
      </w:r>
    </w:p>
    <w:p>
      <w:pPr>
        <w:ind w:left="0" w:right="0" w:firstLine="560"/>
        <w:spacing w:before="450" w:after="450" w:line="312" w:lineRule="auto"/>
      </w:pPr>
      <w:r>
        <w:rPr>
          <w:rFonts w:ascii="宋体" w:hAnsi="宋体" w:eastAsia="宋体" w:cs="宋体"/>
          <w:color w:val="000"/>
          <w:sz w:val="28"/>
          <w:szCs w:val="28"/>
        </w:rPr>
        <w:t xml:space="preserve">(一)欧洲国家经济的结构问题</w:t>
      </w:r>
    </w:p>
    <w:p>
      <w:pPr>
        <w:ind w:left="0" w:right="0" w:firstLine="560"/>
        <w:spacing w:before="450" w:after="450" w:line="312" w:lineRule="auto"/>
      </w:pPr>
      <w:r>
        <w:rPr>
          <w:rFonts w:ascii="宋体" w:hAnsi="宋体" w:eastAsia="宋体" w:cs="宋体"/>
          <w:color w:val="000"/>
          <w:sz w:val="28"/>
          <w:szCs w:val="28"/>
        </w:rPr>
        <w:t xml:space="preserve">众所周知，欧债危机始于希腊，接着在葡萄牙、西班牙等国也出现主权信用危机。这些国家自身结构存在问题和经济的失调直接导致了危机的爆发。总体来看，一方面，这些欧洲国家的产业结构不平衡，缺乏生产性，即国家的工业基础薄弱，实体经济空心化;另一方面人口结构不平衡，人口老龄化加剧，增加了财政负担。以希腊为例，希腊经济结构脆弱，以旅游业、农业和航运业为支柱产业，过于单一、集中，而制造业基础十分薄弱，电器、汽车和船舶等工业品严重依赖进口，经济对外依存度很高。202_年服务业占GDP比重达52.57%，而工业占GDP的比重仅为14.62%。同时，政府从国外借来的资金主要用于公共福利支出而不是用于发展经济，资金的边际产出很低。低效率的经济运行和增长动力的衰退，终究不能用国家债务来弥补，所以导致了危机的出现，即使是欧元区核心国家也不能幸免。</w:t>
      </w:r>
    </w:p>
    <w:p>
      <w:pPr>
        <w:ind w:left="0" w:right="0" w:firstLine="560"/>
        <w:spacing w:before="450" w:after="450" w:line="312" w:lineRule="auto"/>
      </w:pPr>
      <w:r>
        <w:rPr>
          <w:rFonts w:ascii="宋体" w:hAnsi="宋体" w:eastAsia="宋体" w:cs="宋体"/>
          <w:color w:val="000"/>
          <w:sz w:val="28"/>
          <w:szCs w:val="28"/>
        </w:rPr>
        <w:t xml:space="preserve">(二)三大评级公司的不公正评级</w:t>
      </w:r>
    </w:p>
    <w:p>
      <w:pPr>
        <w:ind w:left="0" w:right="0" w:firstLine="560"/>
        <w:spacing w:before="450" w:after="450" w:line="312" w:lineRule="auto"/>
      </w:pPr>
      <w:r>
        <w:rPr>
          <w:rFonts w:ascii="宋体" w:hAnsi="宋体" w:eastAsia="宋体" w:cs="宋体"/>
          <w:color w:val="000"/>
          <w:sz w:val="28"/>
          <w:szCs w:val="28"/>
        </w:rPr>
        <w:t xml:space="preserve">从欧债危机爆发到在整个欧元区蔓延的过程中，国际三大评级公司在其中扮演的角色不容忽视。标准普尔、穆迪、惠誉均下调希腊政府的主权信用评级是这次危机的导火线。接着，在发布欧元区诸国偿债高峰危机警示的非常时期，三大评级机构降低其信用等级;在国际社会和欧盟出台了相应救助方案后，受援国家制定改革计划时，三大机构又进一步降低了受援国主权债务的信用等级。联系之前美国次贷危机中三大评级机构的表现，不得不对其评级的公正性产生质疑。因此在欧洲市场上占有重要地位的评级机构的并不公正的评级，加剧了危机的恶化，对危机的升级有推波助澜之嫌。</w:t>
      </w:r>
    </w:p>
    <w:p>
      <w:pPr>
        <w:ind w:left="0" w:right="0" w:firstLine="560"/>
        <w:spacing w:before="450" w:after="450" w:line="312" w:lineRule="auto"/>
      </w:pPr>
      <w:r>
        <w:rPr>
          <w:rFonts w:ascii="宋体" w:hAnsi="宋体" w:eastAsia="宋体" w:cs="宋体"/>
          <w:color w:val="000"/>
          <w:sz w:val="28"/>
          <w:szCs w:val="28"/>
        </w:rPr>
        <w:t xml:space="preserve">(三)欧元区内部制度问题</w:t>
      </w:r>
    </w:p>
    <w:p>
      <w:pPr>
        <w:ind w:left="0" w:right="0" w:firstLine="560"/>
        <w:spacing w:before="450" w:after="450" w:line="312" w:lineRule="auto"/>
      </w:pPr>
      <w:r>
        <w:rPr>
          <w:rFonts w:ascii="宋体" w:hAnsi="宋体" w:eastAsia="宋体" w:cs="宋体"/>
          <w:color w:val="000"/>
          <w:sz w:val="28"/>
          <w:szCs w:val="28"/>
        </w:rPr>
        <w:t xml:space="preserve">欧元区是指欧洲联盟成员中使用欧盟的统一货币欧元的国家区域。1999年1月1日，欧盟国家开始实行单一货币欧元和在实行欧元的国家实施统一货币政策。202_年7月，欧元成为欧元区唯一的合法货币。欧元区内部存在着诸多不平衡的问题。</w:t>
      </w:r>
    </w:p>
    <w:p>
      <w:pPr>
        <w:ind w:left="0" w:right="0" w:firstLine="560"/>
        <w:spacing w:before="450" w:after="450" w:line="312" w:lineRule="auto"/>
      </w:pPr>
      <w:r>
        <w:rPr>
          <w:rFonts w:ascii="宋体" w:hAnsi="宋体" w:eastAsia="宋体" w:cs="宋体"/>
          <w:color w:val="000"/>
          <w:sz w:val="28"/>
          <w:szCs w:val="28"/>
        </w:rPr>
        <w:t xml:space="preserve">首先，欧元区的成立本身就潜藏着分裂的隐患。欧元货币体系涉及多个欧洲国家的利益。这些国家的经济发展水平、政治结构等存在差异，仅靠欧洲中央银行调控货币政策，缺乏其他行政力量控制，必然会导致利益分配不公。当各国发生利益冲突时，欧元体系自然难以维系。欧债危机的爆发，让世界都看到了这一点。</w:t>
      </w:r>
    </w:p>
    <w:p>
      <w:pPr>
        <w:ind w:left="0" w:right="0" w:firstLine="560"/>
        <w:spacing w:before="450" w:after="450" w:line="312" w:lineRule="auto"/>
      </w:pPr>
      <w:r>
        <w:rPr>
          <w:rFonts w:ascii="宋体" w:hAnsi="宋体" w:eastAsia="宋体" w:cs="宋体"/>
          <w:color w:val="000"/>
          <w:sz w:val="28"/>
          <w:szCs w:val="28"/>
        </w:rPr>
        <w:t xml:space="preserve">其次，欧元区缺乏有效的制度或机制遏制国家间的劫贫济富的局面。欧元区各国没有独立的货币政策，没有利率自主权，也没有调控汇率的能力。而不同国家有不同的经济地位和不同的利益诉求，采取的统一的汇率相当于各成员国的平均汇率水平。对经济实力强的德国等国家而言，汇率被低估，从而有利于出口;但对经济实力弱的希腊等国家，出口则受到压制。这就会导致富者愈富，穷者愈穷的恶性循环，使欧元区内部存在着财富由穷国向富国转移的机制。但因欧元区没有形成一套对冲机制，最终导致欧元区经济不发达国家不堪重负，率先出现问题。</w:t>
      </w:r>
    </w:p>
    <w:p>
      <w:pPr>
        <w:ind w:left="0" w:right="0" w:firstLine="560"/>
        <w:spacing w:before="450" w:after="450" w:line="312" w:lineRule="auto"/>
      </w:pPr>
      <w:r>
        <w:rPr>
          <w:rFonts w:ascii="宋体" w:hAnsi="宋体" w:eastAsia="宋体" w:cs="宋体"/>
          <w:color w:val="000"/>
          <w:sz w:val="28"/>
          <w:szCs w:val="28"/>
        </w:rPr>
        <w:t xml:space="preserve">编辑老师为大家整理了多角度分析欧债危机爆发的原因，希望对大家有所帮助。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2025-04-04T07:53:12+08:00</dcterms:created>
  <dcterms:modified xsi:type="dcterms:W3CDTF">2025-04-04T07:53:12+08:00</dcterms:modified>
</cp:coreProperties>
</file>

<file path=docProps/custom.xml><?xml version="1.0" encoding="utf-8"?>
<Properties xmlns="http://schemas.openxmlformats.org/officeDocument/2006/custom-properties" xmlns:vt="http://schemas.openxmlformats.org/officeDocument/2006/docPropsVTypes"/>
</file>