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最新形势与政策论文范文怎么写(3篇)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形势与政策论文范文怎么写一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十八大指出：“两个百年奋斗目标”：一是在中国共产党成立一百年时全面建成小康社会，二是在新中国成立一百年时建成富强民主文明和谐的社会主义现代化国家。”党的十八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同志曾告诫我们：“中国搞四个现代化，要老老实实地艰苦创业。我们穷，底子薄，教育、科学、文化都很落后，这就决定了我们还有一个艰苦奋斗的过程。”对此，同志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十八大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十八大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最新形势与政策论文范文怎么写二</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纵观7―9月份所受理的治安案件能够从中看出，本季度治安案件相对往年同期有所下降，没有影响较大的治安、治安灾害事件发生。</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最新形势与政策论文范文怎么写三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20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第三、过分强调民族性与特殊性，是否会掩盖某些问题的存在和延缓搁置解决现存问题的良策?</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宋体" w:hAnsi="宋体" w:eastAsia="宋体" w:cs="宋体"/>
          <w:color w:val="000"/>
          <w:sz w:val="28"/>
          <w:szCs w:val="28"/>
        </w:rPr>
        <w:t xml:space="preserve">大学新生形势与政策学习心得5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2025-04-03T22:36:30+08:00</dcterms:created>
  <dcterms:modified xsi:type="dcterms:W3CDTF">2025-04-03T22:36:30+08:00</dcterms:modified>
</cp:coreProperties>
</file>

<file path=docProps/custom.xml><?xml version="1.0" encoding="utf-8"?>
<Properties xmlns="http://schemas.openxmlformats.org/officeDocument/2006/custom-properties" xmlns:vt="http://schemas.openxmlformats.org/officeDocument/2006/docPropsVTypes"/>
</file>