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繁殖与育种论文范文精选7篇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繁殖与育种论文范文 第一篇 铲趟.定苗后应先铲1遍草,然后用犁耥1次,以压住杂草.在海南地区应做到三铲两耥,第2次铲耥结合追肥封垄. 追肥.海南地区的土地多数较为贫瘠,每年还要种2~3茬,土壤养分消耗较大,加之浇水造成肥料损失,因而必须多施...</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第一篇</w:t>
      </w:r>
    </w:p>
    <w:p>
      <w:pPr>
        <w:ind w:left="0" w:right="0" w:firstLine="560"/>
        <w:spacing w:before="450" w:after="450" w:line="312" w:lineRule="auto"/>
      </w:pPr>
      <w:r>
        <w:rPr>
          <w:rFonts w:ascii="宋体" w:hAnsi="宋体" w:eastAsia="宋体" w:cs="宋体"/>
          <w:color w:val="000"/>
          <w:sz w:val="28"/>
          <w:szCs w:val="28"/>
        </w:rPr>
        <w:t xml:space="preserve">铲趟.定苗后应先铲1遍草,然后用犁耥1次,以压住杂草.在海南地区应做到三铲两耥,第2次铲耥结合追肥封垄.</w:t>
      </w:r>
    </w:p>
    <w:p>
      <w:pPr>
        <w:ind w:left="0" w:right="0" w:firstLine="560"/>
        <w:spacing w:before="450" w:after="450" w:line="312" w:lineRule="auto"/>
      </w:pPr>
      <w:r>
        <w:rPr>
          <w:rFonts w:ascii="宋体" w:hAnsi="宋体" w:eastAsia="宋体" w:cs="宋体"/>
          <w:color w:val="000"/>
          <w:sz w:val="28"/>
          <w:szCs w:val="28"/>
        </w:rPr>
        <w:t xml:space="preserve">追肥.海南地区的土地多数较为贫瘠,每年还要种2~3茬,土壤养分消耗较大,加之浇水造成肥料损失,因而必须多施肥.为了培肥地力,提高作物产量,在玉米生育期要浇水1~2次.第1次是在苗期,追施复合肥和尿素120~150 kg/hm2,追肥时为增加肥效可以适当灌水.第2次是在拔节孕穗期,追施尿素300~375 kg/hm2、复合肥150~225 kg/hm2.</w:t>
      </w:r>
    </w:p>
    <w:p>
      <w:pPr>
        <w:ind w:left="0" w:right="0" w:firstLine="560"/>
        <w:spacing w:before="450" w:after="450" w:line="312" w:lineRule="auto"/>
      </w:pPr>
      <w:r>
        <w:rPr>
          <w:rFonts w:ascii="宋体" w:hAnsi="宋体" w:eastAsia="宋体" w:cs="宋体"/>
          <w:color w:val="000"/>
          <w:sz w:val="28"/>
          <w:szCs w:val="28"/>
        </w:rPr>
        <w:t xml:space="preserve">合理管水.玉米是一种对水分需求较多的作物,在玉米对水分的敏感时期进行灌溉能够促进植株生长.管水时间要根据玉米的生长状况和当地的天气状况来确定.在玉米苗期不宜大水漫灌,要避免幼苗受淹、土壤温度降低以及流砂冲压玉米苗的现象发生.如果在玉米拔节灌浆期灌水,要和追肥相结合,一般在追肥后灌水.旱田种植玉米的灌水方式为沟灌,土壤的墒情较好时可隔沟灌,在灌溉过程中不宜采用大水漫灌的方式.灌水后,土壤容易出现板结现象,可以通过适时除草达到使田块表面的土壤疏松、土壤墒情变好、透气性变大的目的.</w:t>
      </w:r>
    </w:p>
    <w:p>
      <w:pPr>
        <w:ind w:left="0" w:right="0" w:firstLine="560"/>
        <w:spacing w:before="450" w:after="450" w:line="312" w:lineRule="auto"/>
      </w:pPr>
      <w:r>
        <w:rPr>
          <w:rFonts w:ascii="宋体" w:hAnsi="宋体" w:eastAsia="宋体" w:cs="宋体"/>
          <w:color w:val="000"/>
          <w:sz w:val="28"/>
          <w:szCs w:val="28"/>
        </w:rPr>
        <w:t xml:space="preserve">除杂.除杂是育种工作中的一项重要工作,贯穿于玉米的整个生育时期.①苗期.在所育苗中不具备自交系植物学特征的苗都应该淘汰.②拔节期.在这一时期玉米植株已经生长一段时间,可以从植株的高度、叶片的形状、叶脉的颜色等方面进行判断,将不符合要求的植株清除.③花期.在此时期主要根据植株花的特征特性进行去杂工作.可以观察玉米花药、花丝、颖壳的颜色以及雄穗的尺寸等性状,进行去杂工作.④成熟期.在收获的过程中取出杂穗.</w:t>
      </w:r>
    </w:p>
    <w:p>
      <w:pPr>
        <w:ind w:left="0" w:right="0" w:firstLine="560"/>
        <w:spacing w:before="450" w:after="450" w:line="312" w:lineRule="auto"/>
      </w:pPr>
      <w:r>
        <w:rPr>
          <w:rFonts w:ascii="宋体" w:hAnsi="宋体" w:eastAsia="宋体" w:cs="宋体"/>
          <w:color w:val="000"/>
          <w:sz w:val="28"/>
          <w:szCs w:val="28"/>
        </w:rPr>
        <w:t xml:space="preserve">人工授粉.玉米生长的最适温度在26~28 ℃之间.将育种地点选择在海南省,玉米在春节前后开花.海南省在这个时期的气候特点是大陆寒流南下导致低温天气,宜发生冬旱现象,会使玉米雌雄穗在不同的时间开花.一般在海南育种时,父母本的播种时期错开的时间要比北方短2~3 d.为了提高育种效果,可采用人工辅助授粉的方法解决雌雄穗开花期不相同的问题.如果新组合的育种面积较大,要准备一块地,错开播期,单独种植父本,采集花粉进行人工授粉.</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第二篇</w:t>
      </w:r>
    </w:p>
    <w:p>
      <w:pPr>
        <w:ind w:left="0" w:right="0" w:firstLine="560"/>
        <w:spacing w:before="450" w:after="450" w:line="312" w:lineRule="auto"/>
      </w:pPr>
      <w:r>
        <w:rPr>
          <w:rFonts w:ascii="宋体" w:hAnsi="宋体" w:eastAsia="宋体" w:cs="宋体"/>
          <w:color w:val="000"/>
          <w:sz w:val="28"/>
          <w:szCs w:val="28"/>
        </w:rPr>
        <w:t xml:space="preserve">猪的繁殖性状是制约养猪生产效益的关键因素之一.目前,影响猪产仔数性状的数量性位点(QTL)已被定位于猪的8号染色体的连锁图上,为进一步应用位置克隆技术研究这些复杂的多基因性状的遗传机制奠定了基础.猪繁殖性状的遗传力非常低(h2,).华特A系、华特B系、长白猪、大约克、皮特兰、杜洛克6个群体中ESR基因A基因频率较高,FSHβ亚基基因B基因频率较高.而我国地方猪种合作猪则相反.ESR基因、FSHβ亚基基因各基因型以BB型具有高的产仔数,产仔数在不同的基因型间有BB&gt;,AB&gt;,AA的趋势.华特配套系表现出较高的繁殖生产成绩,因而有必要进行进一步的研究,合理保护利用这一优良的地方培育品种资源.</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第三篇</w:t>
      </w:r>
    </w:p>
    <w:p>
      <w:pPr>
        <w:ind w:left="0" w:right="0" w:firstLine="560"/>
        <w:spacing w:before="450" w:after="450" w:line="312" w:lineRule="auto"/>
      </w:pPr>
      <w:r>
        <w:rPr>
          <w:rFonts w:ascii="宋体" w:hAnsi="宋体" w:eastAsia="宋体" w:cs="宋体"/>
          <w:color w:val="000"/>
          <w:sz w:val="28"/>
          <w:szCs w:val="28"/>
        </w:rPr>
        <w:t xml:space="preserve">本研究借鉴国外奶牛群体遗传改良的先进经验,以动物遗传育种学和畜牧业精准管理理论为指导,综合运用分子生物学技术和现代计算机技术,利用优良验证荷斯坦种公牛对我国西北农区不同基因型奶牛类群低代*、高代*和纯种进行试验,开展奶牛群体遗传改良和奶牛场精准化管理技术的研究工作：</w:t>
      </w:r>
    </w:p>
    <w:p>
      <w:pPr>
        <w:ind w:left="0" w:right="0" w:firstLine="560"/>
        <w:spacing w:before="450" w:after="450" w:line="312" w:lineRule="auto"/>
      </w:pPr>
      <w:r>
        <w:rPr>
          <w:rFonts w:ascii="宋体" w:hAnsi="宋体" w:eastAsia="宋体" w:cs="宋体"/>
          <w:color w:val="000"/>
          <w:sz w:val="28"/>
          <w:szCs w:val="28"/>
        </w:rPr>
        <w:t xml:space="preserve">1.采用级进杂交遗传育种方法对以上三个奶牛类群进行改良,评估其在生长性能、泌乳性能、繁殖性能、体型外貌方面的改良效果.研究结果显示：生长性能方面,高代*成年体重、12月龄体高显著高于低代*（P,6-8mm&gt;,15-19mm&gt;,33-34mm&gt;,23-29mm.同一组织在不同时期的表达量,肝脏和下丘脑中的表达量23W&gt;,19W&gt;,40W；卵巢中的表达量19W&gt;,40W&gt;,23W,其中在23W和40W的相对表达量相近.在同一时期在不同组织的表达量,3个时期的表达量均是卵巢&gt;,下丘脑&gt;,输卵管&gt;,肝脏,卵巢中的表达量极显著高于其他3种组织(P,6-8mm&gt;,15-19mm&gt;,23-29mm&gt;,33-34mm.不同时期在卵巢中的表达量19W&gt;,40W&gt;,23W,肝脏中的表达量40W&gt;,23W&gt;,19W.在同一时期不同组织的表达规律与VLDLR基因相同,均是卵巢&gt;,下丘脑&gt;,输卵管&gt;,肝脏,卵巢中的表达量极显著高于其他3种组织(P,19W&gt;,40W,卵巢中的表达量19W&gt;,23W&gt;,40W.在同一时期不同组织的表达量；19W时的表达量,下丘脑&gt;,卵巢&gt;,肝脏,23W和40W时的表达量,输卵管&gt;,下丘脑&gt;,卵巢&gt;,肝脏.</w:t>
      </w:r>
    </w:p>
    <w:p>
      <w:pPr>
        <w:ind w:left="0" w:right="0" w:firstLine="560"/>
        <w:spacing w:before="450" w:after="450" w:line="312" w:lineRule="auto"/>
      </w:pPr>
      <w:r>
        <w:rPr>
          <w:rFonts w:ascii="宋体" w:hAnsi="宋体" w:eastAsia="宋体" w:cs="宋体"/>
          <w:color w:val="000"/>
          <w:sz w:val="28"/>
          <w:szCs w:val="28"/>
        </w:rPr>
        <w:t xml:space="preserve">三、高、低产汶上芦花鸡卵巢组织的转录组分析</w:t>
      </w:r>
    </w:p>
    <w:p>
      <w:pPr>
        <w:ind w:left="0" w:right="0" w:firstLine="560"/>
        <w:spacing w:before="450" w:after="450" w:line="312" w:lineRule="auto"/>
      </w:pPr>
      <w:r>
        <w:rPr>
          <w:rFonts w:ascii="宋体" w:hAnsi="宋体" w:eastAsia="宋体" w:cs="宋体"/>
          <w:color w:val="000"/>
          <w:sz w:val="28"/>
          <w:szCs w:val="28"/>
        </w:rPr>
        <w:t xml:space="preserve">采用第二代测序技术对高、低产汶上芦花鸡的卵巢组织进行全基因组水平上的转录组测序,分别获得46,910,566个和62,855,432个reads,比对到参考基因组上的reads分别有38,632,004个和44,399,149个,占总读数的和；高、低产个体分别获得有功能注释的基因为4675个和4472个,分别占已有注释基因的和；在高、低产个体的卵巢组织*获得158个差异表达基因,其中79个差异显著的(Q-value&lt;,),79个差异极显著(Q-value&lt;,).</w:t>
      </w:r>
    </w:p>
    <w:p>
      <w:pPr>
        <w:ind w:left="0" w:right="0" w:firstLine="560"/>
        <w:spacing w:before="450" w:after="450" w:line="312" w:lineRule="auto"/>
      </w:pPr>
      <w:r>
        <w:rPr>
          <w:rFonts w:ascii="宋体" w:hAnsi="宋体" w:eastAsia="宋体" w:cs="宋体"/>
          <w:color w:val="000"/>
          <w:sz w:val="28"/>
          <w:szCs w:val="28"/>
        </w:rPr>
        <w:t xml:space="preserve">四、高、低产汶上芦花鸡卵巢差异表达miRNAs分析</w:t>
      </w:r>
    </w:p>
    <w:p>
      <w:pPr>
        <w:ind w:left="0" w:right="0" w:firstLine="560"/>
        <w:spacing w:before="450" w:after="450" w:line="312" w:lineRule="auto"/>
      </w:pPr>
      <w:r>
        <w:rPr>
          <w:rFonts w:ascii="宋体" w:hAnsi="宋体" w:eastAsia="宋体" w:cs="宋体"/>
          <w:color w:val="000"/>
          <w:sz w:val="28"/>
          <w:szCs w:val="28"/>
        </w:rPr>
        <w:t xml:space="preserve">采用Illumina Solexa测序方法分析高产、低产汶上芦花鸡个体卵巢组织中差异表达的miRNAs,分别获得高达和百万条短序列读数,其中clean reads分别为和百万条,占源数据的和.在高、低产卵巢中均获得已知miRNAs142个,分别获得新miRNAs720个和591个.以低产鸡卵巢为对照,在高产鸡卵巢*筛选到72个差异表达miRNAs,其中13个表达上调,59个表达下调.</w:t>
      </w:r>
    </w:p>
    <w:p>
      <w:pPr>
        <w:ind w:left="0" w:right="0" w:firstLine="560"/>
        <w:spacing w:before="450" w:after="450" w:line="312" w:lineRule="auto"/>
      </w:pPr>
      <w:r>
        <w:rPr>
          <w:rFonts w:ascii="宋体" w:hAnsi="宋体" w:eastAsia="宋体" w:cs="宋体"/>
          <w:color w:val="000"/>
          <w:sz w:val="28"/>
          <w:szCs w:val="28"/>
        </w:rPr>
        <w:t xml:space="preserve">本研究采用候选基因法分析了VLDLR、BMPR-IB和BMP15基因多态性与繁殖性状的相关性,从时间和空间上对3个候选基因在不同组织中的mRNA表达水平进行了定量分析,并采用第二代深度测序技术筛选了高、低产汶上芦花鸡个体卵巢组织中的差异表达基因和miRNAs,为鸡繁殖性状的关键功能基因筛选及揭示鸡繁殖性状的内在分子遗传机制提供较为科学全面的理论依据.</w:t>
      </w:r>
    </w:p>
    <w:p>
      <w:pPr>
        <w:ind w:left="0" w:right="0" w:firstLine="560"/>
        <w:spacing w:before="450" w:after="450" w:line="312" w:lineRule="auto"/>
      </w:pPr>
      <w:r>
        <w:rPr>
          <w:rFonts w:ascii="黑体" w:hAnsi="黑体" w:eastAsia="黑体" w:cs="黑体"/>
          <w:color w:val="000000"/>
          <w:sz w:val="36"/>
          <w:szCs w:val="36"/>
          <w:b w:val="1"/>
          <w:bCs w:val="1"/>
        </w:rPr>
        <w:t xml:space="preserve">繁殖与育种论文范文 第七篇</w:t>
      </w:r>
    </w:p>
    <w:p>
      <w:pPr>
        <w:ind w:left="0" w:right="0" w:firstLine="560"/>
        <w:spacing w:before="450" w:after="450" w:line="312" w:lineRule="auto"/>
      </w:pPr>
      <w:r>
        <w:rPr>
          <w:rFonts w:ascii="宋体" w:hAnsi="宋体" w:eastAsia="宋体" w:cs="宋体"/>
          <w:color w:val="000"/>
          <w:sz w:val="28"/>
          <w:szCs w:val="28"/>
        </w:rPr>
        <w:t xml:space="preserve">优势学科是高等院校核心竞争力的重要载体,是高等院校的“品牌”,是高等院校可持续发展的重要基石.重点农业大学优势学科的可持续发展对于重点农业大学的农业科技人才培养、农业科学技术创新与应用、核心竞争力和国际影响力提升等都具有重要的意义.</w:t>
      </w:r>
    </w:p>
    <w:p>
      <w:pPr>
        <w:ind w:left="0" w:right="0" w:firstLine="560"/>
        <w:spacing w:before="450" w:after="450" w:line="312" w:lineRule="auto"/>
      </w:pPr>
      <w:r>
        <w:rPr>
          <w:rFonts w:ascii="宋体" w:hAnsi="宋体" w:eastAsia="宋体" w:cs="宋体"/>
          <w:color w:val="000"/>
          <w:sz w:val="28"/>
          <w:szCs w:val="28"/>
        </w:rPr>
        <w:t xml:space="preserve">本研究以重点农业大学优势学科为研究对象,以系统论和可持续发展理论为依据,通过文献法和访谈法,对重点农业大学优势学科发展的现状、存在的问题以及产生问题的原因进行了分析,选择美国康奈尔大学优势学科生物医学科学和中国农业大学优势学科动物遗传育种与繁殖、华中农业大学优势学科动物遗传育种与繁殖为案例,分析了三所重点农业大学优势学科发展的特点,总结了优势学科发展的经验与启示.</w:t>
      </w:r>
    </w:p>
    <w:p>
      <w:pPr>
        <w:ind w:left="0" w:right="0" w:firstLine="560"/>
        <w:spacing w:before="450" w:after="450" w:line="312" w:lineRule="auto"/>
      </w:pPr>
      <w:r>
        <w:rPr>
          <w:rFonts w:ascii="宋体" w:hAnsi="宋体" w:eastAsia="宋体" w:cs="宋体"/>
          <w:color w:val="000"/>
          <w:sz w:val="28"/>
          <w:szCs w:val="28"/>
        </w:rPr>
        <w:t xml:space="preserve">借鉴国外大学优势学科发展的经验,针对我国重点农业大学优势学科可持续发展存在的问题,遵循重点农业大学优势学科发展的特点和原则,本论文提出了优势学科可持续发展的若干路径与对策,即：构筑特色研究领域和方向；提升学术队伍整体实力和水平；强化学科平台建设；提升国际化水平；增强服务“三农”服务社会能力；培植可持续发展学科文化；制定优势学科战略规划；拓展资金筹措渠道；创新优势学科管理体系.</w:t>
      </w:r>
    </w:p>
    <w:p>
      <w:pPr>
        <w:ind w:left="0" w:right="0" w:firstLine="560"/>
        <w:spacing w:before="450" w:after="450" w:line="312" w:lineRule="auto"/>
      </w:pPr>
      <w:r>
        <w:rPr>
          <w:rFonts w:ascii="宋体" w:hAnsi="宋体" w:eastAsia="宋体" w:cs="宋体"/>
          <w:color w:val="000"/>
          <w:sz w:val="28"/>
          <w:szCs w:val="28"/>
        </w:rPr>
        <w:t xml:space="preserve">本研究围绕优势学科发展路径问题提出了一些创新性观点,并开展了咨询性的专家访谈,因时间和研究水平所限,需进一步结合国内外重点农业大学发展实际进行深入的实证研究.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2025-01-19T10:16:10+08:00</dcterms:created>
  <dcterms:modified xsi:type="dcterms:W3CDTF">2025-01-19T10:16:10+08:00</dcterms:modified>
</cp:coreProperties>
</file>

<file path=docProps/custom.xml><?xml version="1.0" encoding="utf-8"?>
<Properties xmlns="http://schemas.openxmlformats.org/officeDocument/2006/custom-properties" xmlns:vt="http://schemas.openxmlformats.org/officeDocument/2006/docPropsVTypes"/>
</file>