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会计高级论文范文大全(6篇)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会计高级论文范文大全 第一篇会计学原理论文摘要：本文针对经济管理专业学生在初学《会计学原理》中遇到的困惑，提出了两种简单易懂、可行性高的教学方法，即应用“左右记账法”和会计的语言学解释，使学生能够更直观地理解和应用《会计学原理》的基本理论和...</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第一篇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以直接对应语言学的这几个基本元素在整个语言学中的地位和使用方法。通过这种对应关系，学生对这些基本元素的理解就更直观，也就对这些元素在学科中的勾稽关系更容易理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两种教学方法可能还有些许不恰当之处，但是通过笔者多次实践证明这两种教学方法具有较强实用性，用最简单最熟悉的方法引导初学者步入会计学深奥的殿堂，轻松理解《会计学原理》的基本理论，对会计业务的账务处理也显得得心应手，激发了学生们学好这门课的热情。希望本论文能够为同行们在工作中提供一点启示。《会计学原理》的教学方法还有很多，还有待同行们继续研究探讨，将此门课程讲解得更好，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第二篇</w:t>
      </w:r>
    </w:p>
    <w:p>
      <w:pPr>
        <w:ind w:left="0" w:right="0" w:firstLine="560"/>
        <w:spacing w:before="450" w:after="450" w:line="312" w:lineRule="auto"/>
      </w:pPr>
      <w:r>
        <w:rPr>
          <w:rFonts w:ascii="宋体" w:hAnsi="宋体" w:eastAsia="宋体" w:cs="宋体"/>
          <w:color w:val="000"/>
          <w:sz w:val="28"/>
          <w:szCs w:val="28"/>
        </w:rPr>
        <w:t xml:space="preserve">1994年之前，高级会计师执业资格的取得通过评审方式进行。如果一个会计人员从事了一定年限的会计专业工作，符合学历的要求，有一定的工作水平和实绩，并通过财政部门或企业的评审委员会评审，就可以取得高级会计师职称。之后国家推行了会计职称的资格考试制度，即资格的取得通过考试，而不是评审。目前会计系列的资格考试分为初级、中级和高级专业技术资格考试，通过初、中级专业技术资格考试的就可以取得相应的资格证书。那么成为会计师后，如何进一步发展从而取得高级会计师资格呢?本文将简单介绍取得高级会计师资格证书的要求和方法。</w:t>
      </w:r>
    </w:p>
    <w:p>
      <w:pPr>
        <w:ind w:left="0" w:right="0" w:firstLine="560"/>
        <w:spacing w:before="450" w:after="450" w:line="312" w:lineRule="auto"/>
      </w:pPr>
      <w:r>
        <w:rPr>
          <w:rFonts w:ascii="宋体" w:hAnsi="宋体" w:eastAsia="宋体" w:cs="宋体"/>
          <w:color w:val="000"/>
          <w:sz w:val="28"/>
          <w:szCs w:val="28"/>
        </w:rPr>
        <w:t xml:space="preserve">一、高级会计师申报条件</w:t>
      </w:r>
    </w:p>
    <w:p>
      <w:pPr>
        <w:ind w:left="0" w:right="0" w:firstLine="560"/>
        <w:spacing w:before="450" w:after="450" w:line="312" w:lineRule="auto"/>
      </w:pPr>
      <w:r>
        <w:rPr>
          <w:rFonts w:ascii="宋体" w:hAnsi="宋体" w:eastAsia="宋体" w:cs="宋体"/>
          <w:color w:val="000"/>
          <w:sz w:val="28"/>
          <w:szCs w:val="28"/>
        </w:rPr>
        <w:t xml:space="preserve">申报高级会计师的基本要求，包括政治思想水平，这里不再敷述。另外还需要达到学历的基本要求，各地方的要求都会存在一些差异，但一般定为本科以上学历。如为专科，或相当于专科学历，甚至更低学历，申报评审会比较困难，除非在从业资历和工作实绩方面特别突出，才有机会获取高级会计师资格证书。</w:t>
      </w:r>
    </w:p>
    <w:p>
      <w:pPr>
        <w:ind w:left="0" w:right="0" w:firstLine="560"/>
        <w:spacing w:before="450" w:after="450" w:line="312" w:lineRule="auto"/>
      </w:pPr>
      <w:r>
        <w:rPr>
          <w:rFonts w:ascii="宋体" w:hAnsi="宋体" w:eastAsia="宋体" w:cs="宋体"/>
          <w:color w:val="000"/>
          <w:sz w:val="28"/>
          <w:szCs w:val="28"/>
        </w:rPr>
        <w:t xml:space="preserve">申报高级会计师应附资料：(1)《专业技术职务任职资格评审表》一式4份(不得用复印件、打印件)；(2)《推荐高级专业技术职务任职资格人员情况综合表》一式30份，由推荐单位填报，要求统一使用“A3”复印纸并打印；(3)破格晋升人员要填写《破格推荐高级专业技术职务任职资格审批表》一式两份；(4)获得中级职称之后的个人业务工作总结一份；(5)学历、专业工龄证明、资格证书及文件和专业技术职务聘书、获中级职称以来的获奖及被授予各种荣誉称号等证书的复印件各一份；(6)全国职称外语考试合格证书和计算机应用能力考核合格证书复印件一式2份。如职称外语考试不及格，应填写《外语成绩审定表》一式2份，并附准考证原件；如属计算机免试者，应填写《计算机应用能力免试审核表》一式2份，并附有效身份证明文件。(7)获中级职称以来的专业论著、译作、论文和反映工作业绩的总结、调研报告、经济可行性研究或复核报告、起草的规章制度等原件或复印件各l份。(8)近三年的专业技术职务历年任期考核材料各1份。(9)二寸彩色近照一张，照片背后用铅笔注明姓名。(10)所有送审材料的清单1份。所有材料必须真实、可信，各种复印件证明材料应经单位人事部门(或人才交流中心)和主管部门的人事部门审核确认；有关的证明复印件经与原件核对后要签署“与原件相符”的意见，由原件核对经办人签字，并加盖公章。</w:t>
      </w:r>
    </w:p>
    <w:p>
      <w:pPr>
        <w:ind w:left="0" w:right="0" w:firstLine="560"/>
        <w:spacing w:before="450" w:after="450" w:line="312" w:lineRule="auto"/>
      </w:pPr>
      <w:r>
        <w:rPr>
          <w:rFonts w:ascii="宋体" w:hAnsi="宋体" w:eastAsia="宋体" w:cs="宋体"/>
          <w:color w:val="000"/>
          <w:sz w:val="28"/>
          <w:szCs w:val="28"/>
        </w:rPr>
        <w:t xml:space="preserve">二、高级会计师考试内容</w:t>
      </w:r>
    </w:p>
    <w:p>
      <w:pPr>
        <w:ind w:left="0" w:right="0" w:firstLine="560"/>
        <w:spacing w:before="450" w:after="450" w:line="312" w:lineRule="auto"/>
      </w:pPr>
      <w:r>
        <w:rPr>
          <w:rFonts w:ascii="宋体" w:hAnsi="宋体" w:eastAsia="宋体" w:cs="宋体"/>
          <w:color w:val="000"/>
          <w:sz w:val="28"/>
          <w:szCs w:val="28"/>
        </w:rPr>
        <w:t xml:space="preserve">(一)外语(也包括日语等小语种) 主要考核语种是英语――职称综合英语B级。其考试内容难易程度相当于四级，但不考听力，也不考写作，只有选择题。考题大多为阅读题，只有少量的语法题。如果有一定的英语基础，经过较好的准备，通过该测试一般不太困难。试卷上有一定比例的考题是辅导教材曾出现过的内容(约40％左右)，考试的时候还可以查字典。考试及格的比例相对比较高，合格率将近70％。</w:t>
      </w:r>
    </w:p>
    <w:p>
      <w:pPr>
        <w:ind w:left="0" w:right="0" w:firstLine="560"/>
        <w:spacing w:before="450" w:after="450" w:line="312" w:lineRule="auto"/>
      </w:pPr>
      <w:r>
        <w:rPr>
          <w:rFonts w:ascii="宋体" w:hAnsi="宋体" w:eastAsia="宋体" w:cs="宋体"/>
          <w:color w:val="000"/>
          <w:sz w:val="28"/>
          <w:szCs w:val="28"/>
        </w:rPr>
        <w:t xml:space="preserve">(三)高级会计实务考试该考试是新设考试科目，主要是针对高级会计师评审中，主观评判的份量过重，而考试考核的内容占比较轻，受到大量的质疑而采取一项举措。20_年在浙江和湖北两省试点，2024年扩大至北京市、河北省、辽宁省、江苏省、福建省、江西省、山东省、海南省、四川省、重庆市、陕西省、宁夏回族自治区、青海省、新疆维吾尔自治区等16个地区进行试点，现已全面实施。主要考核应试者运用会计、财务、税收等相关的理论知识、政策法规，对所提供的公司相关背景资料进行分析、判断和处理业务的综合能力。从考试的内容看，难度适中。对于平时重视学习，尤其是参加过CPA考试的人员相对而言比较容易通过。</w:t>
      </w:r>
    </w:p>
    <w:p>
      <w:pPr>
        <w:ind w:left="0" w:right="0" w:firstLine="560"/>
        <w:spacing w:before="450" w:after="450" w:line="312" w:lineRule="auto"/>
      </w:pPr>
      <w:r>
        <w:rPr>
          <w:rFonts w:ascii="宋体" w:hAnsi="宋体" w:eastAsia="宋体" w:cs="宋体"/>
          <w:color w:val="000"/>
          <w:sz w:val="28"/>
          <w:szCs w:val="28"/>
        </w:rPr>
        <w:t xml:space="preserve">三、其他形式考试</w:t>
      </w:r>
    </w:p>
    <w:p>
      <w:pPr>
        <w:ind w:left="0" w:right="0" w:firstLine="560"/>
        <w:spacing w:before="450" w:after="450" w:line="312" w:lineRule="auto"/>
      </w:pPr>
      <w:r>
        <w:rPr>
          <w:rFonts w:ascii="宋体" w:hAnsi="宋体" w:eastAsia="宋体" w:cs="宋体"/>
          <w:color w:val="000"/>
          <w:sz w:val="28"/>
          <w:szCs w:val="28"/>
        </w:rPr>
        <w:t xml:space="preserve">各地也可以组织申报高级会计师评审的人员进行一些相关的测试，如上海进行人机对话测试，该测试没有规定范围，所以也无法专门准备。评高级会计师除了各个科目考试外，更重要的是论文和资质。可以说，考试、论文和资质是评判高级会计师的三大要素。</w:t>
      </w:r>
    </w:p>
    <w:p>
      <w:pPr>
        <w:ind w:left="0" w:right="0" w:firstLine="560"/>
        <w:spacing w:before="450" w:after="450" w:line="312" w:lineRule="auto"/>
      </w:pPr>
      <w:r>
        <w:rPr>
          <w:rFonts w:ascii="宋体" w:hAnsi="宋体" w:eastAsia="宋体" w:cs="宋体"/>
          <w:color w:val="000"/>
          <w:sz w:val="28"/>
          <w:szCs w:val="28"/>
        </w:rPr>
        <w:t xml:space="preserve">(一)论文要求高级会计师评审有一项重要标准就是学术水平。学术水平主要参考在省市级以上刊物上所发表的论文。对于平时不做研究，很少动笔写文章的人而言，这的确是件比较困难的事。即便是写出文章，也不能确定是否可以发表。全国财会类核心刊物有限，其不仅要满足财经院校研究生毕业的需要，还需刊登其他财务执业人员的文章。对一般的财会人员而言，要写出高质量的论文并刊登是不容易的。</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第三篇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_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第四篇</w:t>
      </w:r>
    </w:p>
    <w:p>
      <w:pPr>
        <w:ind w:left="0" w:right="0" w:firstLine="560"/>
        <w:spacing w:before="450" w:after="450" w:line="312" w:lineRule="auto"/>
      </w:pPr>
      <w:r>
        <w:rPr>
          <w:rFonts w:ascii="宋体" w:hAnsi="宋体" w:eastAsia="宋体" w:cs="宋体"/>
          <w:color w:val="000"/>
          <w:sz w:val="28"/>
          <w:szCs w:val="28"/>
        </w:rPr>
        <w:t xml:space="preserve">1、C学院关键岗位员工本事素质模型的构建研究</w:t>
      </w:r>
    </w:p>
    <w:p>
      <w:pPr>
        <w:ind w:left="0" w:right="0" w:firstLine="560"/>
        <w:spacing w:before="450" w:after="450" w:line="312" w:lineRule="auto"/>
      </w:pPr>
      <w:r>
        <w:rPr>
          <w:rFonts w:ascii="宋体" w:hAnsi="宋体" w:eastAsia="宋体" w:cs="宋体"/>
          <w:color w:val="000"/>
          <w:sz w:val="28"/>
          <w:szCs w:val="28"/>
        </w:rPr>
        <w:t xml:space="preserve">2、M乡农村税费改革后农村财务的监督管理研究</w:t>
      </w:r>
    </w:p>
    <w:p>
      <w:pPr>
        <w:ind w:left="0" w:right="0" w:firstLine="560"/>
        <w:spacing w:before="450" w:after="450" w:line="312" w:lineRule="auto"/>
      </w:pPr>
      <w:r>
        <w:rPr>
          <w:rFonts w:ascii="宋体" w:hAnsi="宋体" w:eastAsia="宋体" w:cs="宋体"/>
          <w:color w:val="000"/>
          <w:sz w:val="28"/>
          <w:szCs w:val="28"/>
        </w:rPr>
        <w:t xml:space="preserve">3、上市公司公允价值计量应用现状研究</w:t>
      </w:r>
    </w:p>
    <w:p>
      <w:pPr>
        <w:ind w:left="0" w:right="0" w:firstLine="560"/>
        <w:spacing w:before="450" w:after="450" w:line="312" w:lineRule="auto"/>
      </w:pPr>
      <w:r>
        <w:rPr>
          <w:rFonts w:ascii="宋体" w:hAnsi="宋体" w:eastAsia="宋体" w:cs="宋体"/>
          <w:color w:val="000"/>
          <w:sz w:val="28"/>
          <w:szCs w:val="28"/>
        </w:rPr>
        <w:t xml:space="preserve">4、零售企业采购业务内部控制研究</w:t>
      </w:r>
    </w:p>
    <w:p>
      <w:pPr>
        <w:ind w:left="0" w:right="0" w:firstLine="560"/>
        <w:spacing w:before="450" w:after="450" w:line="312" w:lineRule="auto"/>
      </w:pPr>
      <w:r>
        <w:rPr>
          <w:rFonts w:ascii="宋体" w:hAnsi="宋体" w:eastAsia="宋体" w:cs="宋体"/>
          <w:color w:val="000"/>
          <w:sz w:val="28"/>
          <w:szCs w:val="28"/>
        </w:rPr>
        <w:t xml:space="preserve">5、某省DH投资控股公司财务风险防控研究</w:t>
      </w:r>
    </w:p>
    <w:p>
      <w:pPr>
        <w:ind w:left="0" w:right="0" w:firstLine="560"/>
        <w:spacing w:before="450" w:after="450" w:line="312" w:lineRule="auto"/>
      </w:pPr>
      <w:r>
        <w:rPr>
          <w:rFonts w:ascii="宋体" w:hAnsi="宋体" w:eastAsia="宋体" w:cs="宋体"/>
          <w:color w:val="000"/>
          <w:sz w:val="28"/>
          <w:szCs w:val="28"/>
        </w:rPr>
        <w:t xml:space="preserve">6、全面预算管理在水电X局的应用及改善研究</w:t>
      </w:r>
    </w:p>
    <w:p>
      <w:pPr>
        <w:ind w:left="0" w:right="0" w:firstLine="560"/>
        <w:spacing w:before="450" w:after="450" w:line="312" w:lineRule="auto"/>
      </w:pPr>
      <w:r>
        <w:rPr>
          <w:rFonts w:ascii="宋体" w:hAnsi="宋体" w:eastAsia="宋体" w:cs="宋体"/>
          <w:color w:val="000"/>
          <w:sz w:val="28"/>
          <w:szCs w:val="28"/>
        </w:rPr>
        <w:t xml:space="preserve">7、GQ管理咨询公司商业计划分析</w:t>
      </w:r>
    </w:p>
    <w:p>
      <w:pPr>
        <w:ind w:left="0" w:right="0" w:firstLine="560"/>
        <w:spacing w:before="450" w:after="450" w:line="312" w:lineRule="auto"/>
      </w:pPr>
      <w:r>
        <w:rPr>
          <w:rFonts w:ascii="宋体" w:hAnsi="宋体" w:eastAsia="宋体" w:cs="宋体"/>
          <w:color w:val="000"/>
          <w:sz w:val="28"/>
          <w:szCs w:val="28"/>
        </w:rPr>
        <w:t xml:space="preserve">8、我国工业类上市公司并购对公司财务绩效影响的实证研究</w:t>
      </w:r>
    </w:p>
    <w:p>
      <w:pPr>
        <w:ind w:left="0" w:right="0" w:firstLine="560"/>
        <w:spacing w:before="450" w:after="450" w:line="312" w:lineRule="auto"/>
      </w:pPr>
      <w:r>
        <w:rPr>
          <w:rFonts w:ascii="宋体" w:hAnsi="宋体" w:eastAsia="宋体" w:cs="宋体"/>
          <w:color w:val="000"/>
          <w:sz w:val="28"/>
          <w:szCs w:val="28"/>
        </w:rPr>
        <w:t xml:space="preserve">9、基于价值链的MES公司成本管理研究</w:t>
      </w:r>
    </w:p>
    <w:p>
      <w:pPr>
        <w:ind w:left="0" w:right="0" w:firstLine="560"/>
        <w:spacing w:before="450" w:after="450" w:line="312" w:lineRule="auto"/>
      </w:pPr>
      <w:r>
        <w:rPr>
          <w:rFonts w:ascii="宋体" w:hAnsi="宋体" w:eastAsia="宋体" w:cs="宋体"/>
          <w:color w:val="000"/>
          <w:sz w:val="28"/>
          <w:szCs w:val="28"/>
        </w:rPr>
        <w:t xml:space="preserve">10、A物流集团物流金融业务模式及风险研究</w:t>
      </w:r>
    </w:p>
    <w:p>
      <w:pPr>
        <w:ind w:left="0" w:right="0" w:firstLine="560"/>
        <w:spacing w:before="450" w:after="450" w:line="312" w:lineRule="auto"/>
      </w:pPr>
      <w:r>
        <w:rPr>
          <w:rFonts w:ascii="宋体" w:hAnsi="宋体" w:eastAsia="宋体" w:cs="宋体"/>
          <w:color w:val="000"/>
          <w:sz w:val="28"/>
          <w:szCs w:val="28"/>
        </w:rPr>
        <w:t xml:space="preserve">11、D物流公司物流金融模式创新及风险控制研究</w:t>
      </w:r>
    </w:p>
    <w:p>
      <w:pPr>
        <w:ind w:left="0" w:right="0" w:firstLine="560"/>
        <w:spacing w:before="450" w:after="450" w:line="312" w:lineRule="auto"/>
      </w:pPr>
      <w:r>
        <w:rPr>
          <w:rFonts w:ascii="宋体" w:hAnsi="宋体" w:eastAsia="宋体" w:cs="宋体"/>
          <w:color w:val="000"/>
          <w:sz w:val="28"/>
          <w:szCs w:val="28"/>
        </w:rPr>
        <w:t xml:space="preserve">12、《湖北省其他事业单位实施绩效工资指导意见》政策研究</w:t>
      </w:r>
    </w:p>
    <w:p>
      <w:pPr>
        <w:ind w:left="0" w:right="0" w:firstLine="560"/>
        <w:spacing w:before="450" w:after="450" w:line="312" w:lineRule="auto"/>
      </w:pPr>
      <w:r>
        <w:rPr>
          <w:rFonts w:ascii="宋体" w:hAnsi="宋体" w:eastAsia="宋体" w:cs="宋体"/>
          <w:color w:val="000"/>
          <w:sz w:val="28"/>
          <w:szCs w:val="28"/>
        </w:rPr>
        <w:t xml:space="preserve">13、基于相关多元化战略的集团管控体系研究</w:t>
      </w:r>
    </w:p>
    <w:p>
      <w:pPr>
        <w:ind w:left="0" w:right="0" w:firstLine="560"/>
        <w:spacing w:before="450" w:after="450" w:line="312" w:lineRule="auto"/>
      </w:pPr>
      <w:r>
        <w:rPr>
          <w:rFonts w:ascii="宋体" w:hAnsi="宋体" w:eastAsia="宋体" w:cs="宋体"/>
          <w:color w:val="000"/>
          <w:sz w:val="28"/>
          <w:szCs w:val="28"/>
        </w:rPr>
        <w:t xml:space="preserve">14、施工项目成本管理</w:t>
      </w:r>
    </w:p>
    <w:p>
      <w:pPr>
        <w:ind w:left="0" w:right="0" w:firstLine="560"/>
        <w:spacing w:before="450" w:after="450" w:line="312" w:lineRule="auto"/>
      </w:pPr>
      <w:r>
        <w:rPr>
          <w:rFonts w:ascii="宋体" w:hAnsi="宋体" w:eastAsia="宋体" w:cs="宋体"/>
          <w:color w:val="000"/>
          <w:sz w:val="28"/>
          <w:szCs w:val="28"/>
        </w:rPr>
        <w:t xml:space="preserve">15、XY公司成本控制分析</w:t>
      </w:r>
    </w:p>
    <w:p>
      <w:pPr>
        <w:ind w:left="0" w:right="0" w:firstLine="560"/>
        <w:spacing w:before="450" w:after="450" w:line="312" w:lineRule="auto"/>
      </w:pPr>
      <w:r>
        <w:rPr>
          <w:rFonts w:ascii="宋体" w:hAnsi="宋体" w:eastAsia="宋体" w:cs="宋体"/>
          <w:color w:val="000"/>
          <w:sz w:val="28"/>
          <w:szCs w:val="28"/>
        </w:rPr>
        <w:t xml:space="preserve">16、A会计师事务所的发展策略</w:t>
      </w:r>
    </w:p>
    <w:p>
      <w:pPr>
        <w:ind w:left="0" w:right="0" w:firstLine="560"/>
        <w:spacing w:before="450" w:after="450" w:line="312" w:lineRule="auto"/>
      </w:pPr>
      <w:r>
        <w:rPr>
          <w:rFonts w:ascii="宋体" w:hAnsi="宋体" w:eastAsia="宋体" w:cs="宋体"/>
          <w:color w:val="000"/>
          <w:sz w:val="28"/>
          <w:szCs w:val="28"/>
        </w:rPr>
        <w:t xml:space="preserve">17、SYP公司建筑加工玻璃产品营销战略研究</w:t>
      </w:r>
    </w:p>
    <w:p>
      <w:pPr>
        <w:ind w:left="0" w:right="0" w:firstLine="560"/>
        <w:spacing w:before="450" w:after="450" w:line="312" w:lineRule="auto"/>
      </w:pPr>
      <w:r>
        <w:rPr>
          <w:rFonts w:ascii="宋体" w:hAnsi="宋体" w:eastAsia="宋体" w:cs="宋体"/>
          <w:color w:val="000"/>
          <w:sz w:val="28"/>
          <w:szCs w:val="28"/>
        </w:rPr>
        <w:t xml:space="preserve">18、石油开发企业环境成本核算研究</w:t>
      </w:r>
    </w:p>
    <w:p>
      <w:pPr>
        <w:ind w:left="0" w:right="0" w:firstLine="560"/>
        <w:spacing w:before="450" w:after="450" w:line="312" w:lineRule="auto"/>
      </w:pPr>
      <w:r>
        <w:rPr>
          <w:rFonts w:ascii="宋体" w:hAnsi="宋体" w:eastAsia="宋体" w:cs="宋体"/>
          <w:color w:val="000"/>
          <w:sz w:val="28"/>
          <w:szCs w:val="28"/>
        </w:rPr>
        <w:t xml:space="preserve">19、基于利益相关者理论的大学治理结构研究</w:t>
      </w:r>
    </w:p>
    <w:p>
      <w:pPr>
        <w:ind w:left="0" w:right="0" w:firstLine="560"/>
        <w:spacing w:before="450" w:after="450" w:line="312" w:lineRule="auto"/>
      </w:pPr>
      <w:r>
        <w:rPr>
          <w:rFonts w:ascii="宋体" w:hAnsi="宋体" w:eastAsia="宋体" w:cs="宋体"/>
          <w:color w:val="000"/>
          <w:sz w:val="28"/>
          <w:szCs w:val="28"/>
        </w:rPr>
        <w:t xml:space="preserve">20、基于ERP的会计建模研究与设计</w:t>
      </w:r>
    </w:p>
    <w:p>
      <w:pPr>
        <w:ind w:left="0" w:right="0" w:firstLine="560"/>
        <w:spacing w:before="450" w:after="450" w:line="312" w:lineRule="auto"/>
      </w:pPr>
      <w:r>
        <w:rPr>
          <w:rFonts w:ascii="宋体" w:hAnsi="宋体" w:eastAsia="宋体" w:cs="宋体"/>
          <w:color w:val="000"/>
          <w:sz w:val="28"/>
          <w:szCs w:val="28"/>
        </w:rPr>
        <w:t xml:space="preserve">21、W公司总价包干民用项目施工费用控制研究-花满庭#楼项目施工费用控制</w:t>
      </w:r>
    </w:p>
    <w:p>
      <w:pPr>
        <w:ind w:left="0" w:right="0" w:firstLine="560"/>
        <w:spacing w:before="450" w:after="450" w:line="312" w:lineRule="auto"/>
      </w:pPr>
      <w:r>
        <w:rPr>
          <w:rFonts w:ascii="宋体" w:hAnsi="宋体" w:eastAsia="宋体" w:cs="宋体"/>
          <w:color w:val="000"/>
          <w:sz w:val="28"/>
          <w:szCs w:val="28"/>
        </w:rPr>
        <w:t xml:space="preserve">22、建筑工程项目成本信息化管理方法研究</w:t>
      </w:r>
    </w:p>
    <w:p>
      <w:pPr>
        <w:ind w:left="0" w:right="0" w:firstLine="560"/>
        <w:spacing w:before="450" w:after="450" w:line="312" w:lineRule="auto"/>
      </w:pPr>
      <w:r>
        <w:rPr>
          <w:rFonts w:ascii="宋体" w:hAnsi="宋体" w:eastAsia="宋体" w:cs="宋体"/>
          <w:color w:val="000"/>
          <w:sz w:val="28"/>
          <w:szCs w:val="28"/>
        </w:rPr>
        <w:t xml:space="preserve">23、A公司捷克彩电生产基地环境与财务及其技术可行性研究</w:t>
      </w:r>
    </w:p>
    <w:p>
      <w:pPr>
        <w:ind w:left="0" w:right="0" w:firstLine="560"/>
        <w:spacing w:before="450" w:after="450" w:line="312" w:lineRule="auto"/>
      </w:pPr>
      <w:r>
        <w:rPr>
          <w:rFonts w:ascii="宋体" w:hAnsi="宋体" w:eastAsia="宋体" w:cs="宋体"/>
          <w:color w:val="000"/>
          <w:sz w:val="28"/>
          <w:szCs w:val="28"/>
        </w:rPr>
        <w:t xml:space="preserve">24、新会计准则下我国商业银行盈余管理的实证研究</w:t>
      </w:r>
    </w:p>
    <w:p>
      <w:pPr>
        <w:ind w:left="0" w:right="0" w:firstLine="560"/>
        <w:spacing w:before="450" w:after="450" w:line="312" w:lineRule="auto"/>
      </w:pPr>
      <w:r>
        <w:rPr>
          <w:rFonts w:ascii="宋体" w:hAnsi="宋体" w:eastAsia="宋体" w:cs="宋体"/>
          <w:color w:val="000"/>
          <w:sz w:val="28"/>
          <w:szCs w:val="28"/>
        </w:rPr>
        <w:t xml:space="preserve">25、成都农村团体“三资”监管软件系统的设计与实现</w:t>
      </w:r>
    </w:p>
    <w:p>
      <w:pPr>
        <w:ind w:left="0" w:right="0" w:firstLine="560"/>
        <w:spacing w:before="450" w:after="450" w:line="312" w:lineRule="auto"/>
      </w:pPr>
      <w:r>
        <w:rPr>
          <w:rFonts w:ascii="宋体" w:hAnsi="宋体" w:eastAsia="宋体" w:cs="宋体"/>
          <w:color w:val="000"/>
          <w:sz w:val="28"/>
          <w:szCs w:val="28"/>
        </w:rPr>
        <w:t xml:space="preserve">26、兖矿集团公司全面预算管理系统的设计与实现</w:t>
      </w:r>
    </w:p>
    <w:p>
      <w:pPr>
        <w:ind w:left="0" w:right="0" w:firstLine="560"/>
        <w:spacing w:before="450" w:after="450" w:line="312" w:lineRule="auto"/>
      </w:pPr>
      <w:r>
        <w:rPr>
          <w:rFonts w:ascii="宋体" w:hAnsi="宋体" w:eastAsia="宋体" w:cs="宋体"/>
          <w:color w:val="000"/>
          <w:sz w:val="28"/>
          <w:szCs w:val="28"/>
        </w:rPr>
        <w:t xml:space="preserve">27、医药制造上市公司财务绩效评价研究</w:t>
      </w:r>
    </w:p>
    <w:p>
      <w:pPr>
        <w:ind w:left="0" w:right="0" w:firstLine="560"/>
        <w:spacing w:before="450" w:after="450" w:line="312" w:lineRule="auto"/>
      </w:pPr>
      <w:r>
        <w:rPr>
          <w:rFonts w:ascii="宋体" w:hAnsi="宋体" w:eastAsia="宋体" w:cs="宋体"/>
          <w:color w:val="000"/>
          <w:sz w:val="28"/>
          <w:szCs w:val="28"/>
        </w:rPr>
        <w:t xml:space="preserve">28、企业所得税台账管理系统设计与实现</w:t>
      </w:r>
    </w:p>
    <w:p>
      <w:pPr>
        <w:ind w:left="0" w:right="0" w:firstLine="560"/>
        <w:spacing w:before="450" w:after="450" w:line="312" w:lineRule="auto"/>
      </w:pPr>
      <w:r>
        <w:rPr>
          <w:rFonts w:ascii="宋体" w:hAnsi="宋体" w:eastAsia="宋体" w:cs="宋体"/>
          <w:color w:val="000"/>
          <w:sz w:val="28"/>
          <w:szCs w:val="28"/>
        </w:rPr>
        <w:t xml:space="preserve">29、A公司内部控制体系改善设计</w:t>
      </w:r>
    </w:p>
    <w:p>
      <w:pPr>
        <w:ind w:left="0" w:right="0" w:firstLine="560"/>
        <w:spacing w:before="450" w:after="450" w:line="312" w:lineRule="auto"/>
      </w:pPr>
      <w:r>
        <w:rPr>
          <w:rFonts w:ascii="宋体" w:hAnsi="宋体" w:eastAsia="宋体" w:cs="宋体"/>
          <w:color w:val="000"/>
          <w:sz w:val="28"/>
          <w:szCs w:val="28"/>
        </w:rPr>
        <w:t xml:space="preserve">30、行政事业单位企业化管理研究</w:t>
      </w:r>
    </w:p>
    <w:p>
      <w:pPr>
        <w:ind w:left="0" w:right="0" w:firstLine="560"/>
        <w:spacing w:before="450" w:after="450" w:line="312" w:lineRule="auto"/>
      </w:pPr>
      <w:r>
        <w:rPr>
          <w:rFonts w:ascii="宋体" w:hAnsi="宋体" w:eastAsia="宋体" w:cs="宋体"/>
          <w:color w:val="000"/>
          <w:sz w:val="28"/>
          <w:szCs w:val="28"/>
        </w:rPr>
        <w:t xml:space="preserve">31、作业成本管理（ABCM）在XX电信公司中的应用研究</w:t>
      </w:r>
    </w:p>
    <w:p>
      <w:pPr>
        <w:ind w:left="0" w:right="0" w:firstLine="560"/>
        <w:spacing w:before="450" w:after="450" w:line="312" w:lineRule="auto"/>
      </w:pPr>
      <w:r>
        <w:rPr>
          <w:rFonts w:ascii="宋体" w:hAnsi="宋体" w:eastAsia="宋体" w:cs="宋体"/>
          <w:color w:val="000"/>
          <w:sz w:val="28"/>
          <w:szCs w:val="28"/>
        </w:rPr>
        <w:t xml:space="preserve">32、A公司原料采购现状分析与对策研究</w:t>
      </w:r>
    </w:p>
    <w:p>
      <w:pPr>
        <w:ind w:left="0" w:right="0" w:firstLine="560"/>
        <w:spacing w:before="450" w:after="450" w:line="312" w:lineRule="auto"/>
      </w:pPr>
      <w:r>
        <w:rPr>
          <w:rFonts w:ascii="宋体" w:hAnsi="宋体" w:eastAsia="宋体" w:cs="宋体"/>
          <w:color w:val="000"/>
          <w:sz w:val="28"/>
          <w:szCs w:val="28"/>
        </w:rPr>
        <w:t xml:space="preserve">33、企业环境会计理论与应用研究</w:t>
      </w:r>
    </w:p>
    <w:p>
      <w:pPr>
        <w:ind w:left="0" w:right="0" w:firstLine="560"/>
        <w:spacing w:before="450" w:after="450" w:line="312" w:lineRule="auto"/>
      </w:pPr>
      <w:r>
        <w:rPr>
          <w:rFonts w:ascii="宋体" w:hAnsi="宋体" w:eastAsia="宋体" w:cs="宋体"/>
          <w:color w:val="000"/>
          <w:sz w:val="28"/>
          <w:szCs w:val="28"/>
        </w:rPr>
        <w:t xml:space="preserve">34、外资K会计师事务所绩效评估实施的研究</w:t>
      </w:r>
    </w:p>
    <w:p>
      <w:pPr>
        <w:ind w:left="0" w:right="0" w:firstLine="560"/>
        <w:spacing w:before="450" w:after="450" w:line="312" w:lineRule="auto"/>
      </w:pPr>
      <w:r>
        <w:rPr>
          <w:rFonts w:ascii="宋体" w:hAnsi="宋体" w:eastAsia="宋体" w:cs="宋体"/>
          <w:color w:val="000"/>
          <w:sz w:val="28"/>
          <w:szCs w:val="28"/>
        </w:rPr>
        <w:t xml:space="preserve">35、遵义县金杯投资有限公司BT工程项目成本管理研究</w:t>
      </w:r>
    </w:p>
    <w:p>
      <w:pPr>
        <w:ind w:left="0" w:right="0" w:firstLine="560"/>
        <w:spacing w:before="450" w:after="450" w:line="312" w:lineRule="auto"/>
      </w:pPr>
      <w:r>
        <w:rPr>
          <w:rFonts w:ascii="宋体" w:hAnsi="宋体" w:eastAsia="宋体" w:cs="宋体"/>
          <w:color w:val="000"/>
          <w:sz w:val="28"/>
          <w:szCs w:val="28"/>
        </w:rPr>
        <w:t xml:space="preserve">36、云鹏电站机电项目成本管理</w:t>
      </w:r>
    </w:p>
    <w:p>
      <w:pPr>
        <w:ind w:left="0" w:right="0" w:firstLine="560"/>
        <w:spacing w:before="450" w:after="450" w:line="312" w:lineRule="auto"/>
      </w:pPr>
      <w:r>
        <w:rPr>
          <w:rFonts w:ascii="宋体" w:hAnsi="宋体" w:eastAsia="宋体" w:cs="宋体"/>
          <w:color w:val="000"/>
          <w:sz w:val="28"/>
          <w:szCs w:val="28"/>
        </w:rPr>
        <w:t xml:space="preserve">37、家电企业应收账款管理研究</w:t>
      </w:r>
    </w:p>
    <w:p>
      <w:pPr>
        <w:ind w:left="0" w:right="0" w:firstLine="560"/>
        <w:spacing w:before="450" w:after="450" w:line="312" w:lineRule="auto"/>
      </w:pPr>
      <w:r>
        <w:rPr>
          <w:rFonts w:ascii="宋体" w:hAnsi="宋体" w:eastAsia="宋体" w:cs="宋体"/>
          <w:color w:val="000"/>
          <w:sz w:val="28"/>
          <w:szCs w:val="28"/>
        </w:rPr>
        <w:t xml:space="preserve">38、川磷公司营运资金管理的案例研究</w:t>
      </w:r>
    </w:p>
    <w:p>
      <w:pPr>
        <w:ind w:left="0" w:right="0" w:firstLine="560"/>
        <w:spacing w:before="450" w:after="450" w:line="312" w:lineRule="auto"/>
      </w:pPr>
      <w:r>
        <w:rPr>
          <w:rFonts w:ascii="宋体" w:hAnsi="宋体" w:eastAsia="宋体" w:cs="宋体"/>
          <w:color w:val="000"/>
          <w:sz w:val="28"/>
          <w:szCs w:val="28"/>
        </w:rPr>
        <w:t xml:space="preserve">39、NY供电公司成本管理制度研究</w:t>
      </w:r>
    </w:p>
    <w:p>
      <w:pPr>
        <w:ind w:left="0" w:right="0" w:firstLine="560"/>
        <w:spacing w:before="450" w:after="450" w:line="312" w:lineRule="auto"/>
      </w:pPr>
      <w:r>
        <w:rPr>
          <w:rFonts w:ascii="宋体" w:hAnsi="宋体" w:eastAsia="宋体" w:cs="宋体"/>
          <w:color w:val="000"/>
          <w:sz w:val="28"/>
          <w:szCs w:val="28"/>
        </w:rPr>
        <w:t xml:space="preserve">40、ERP在瑞丰石油公司财务管理中的设计与实现</w:t>
      </w:r>
    </w:p>
    <w:p>
      <w:pPr>
        <w:ind w:left="0" w:right="0" w:firstLine="560"/>
        <w:spacing w:before="450" w:after="450" w:line="312" w:lineRule="auto"/>
      </w:pPr>
      <w:r>
        <w:rPr>
          <w:rFonts w:ascii="宋体" w:hAnsi="宋体" w:eastAsia="宋体" w:cs="宋体"/>
          <w:color w:val="000"/>
          <w:sz w:val="28"/>
          <w:szCs w:val="28"/>
        </w:rPr>
        <w:t xml:space="preserve">41、DHL国际快递公司的应收账款管理研究</w:t>
      </w:r>
    </w:p>
    <w:p>
      <w:pPr>
        <w:ind w:left="0" w:right="0" w:firstLine="560"/>
        <w:spacing w:before="450" w:after="450" w:line="312" w:lineRule="auto"/>
      </w:pPr>
      <w:r>
        <w:rPr>
          <w:rFonts w:ascii="宋体" w:hAnsi="宋体" w:eastAsia="宋体" w:cs="宋体"/>
          <w:color w:val="000"/>
          <w:sz w:val="28"/>
          <w:szCs w:val="28"/>
        </w:rPr>
        <w:t xml:space="preserve">42、酒类消费品企业的逆向物流成本研究</w:t>
      </w:r>
    </w:p>
    <w:p>
      <w:pPr>
        <w:ind w:left="0" w:right="0" w:firstLine="560"/>
        <w:spacing w:before="450" w:after="450" w:line="312" w:lineRule="auto"/>
      </w:pPr>
      <w:r>
        <w:rPr>
          <w:rFonts w:ascii="宋体" w:hAnsi="宋体" w:eastAsia="宋体" w:cs="宋体"/>
          <w:color w:val="000"/>
          <w:sz w:val="28"/>
          <w:szCs w:val="28"/>
        </w:rPr>
        <w:t xml:space="preserve">43、XX银行基于细分产品的经济利润考核方法研究</w:t>
      </w:r>
    </w:p>
    <w:p>
      <w:pPr>
        <w:ind w:left="0" w:right="0" w:firstLine="560"/>
        <w:spacing w:before="450" w:after="450" w:line="312" w:lineRule="auto"/>
      </w:pPr>
      <w:r>
        <w:rPr>
          <w:rFonts w:ascii="宋体" w:hAnsi="宋体" w:eastAsia="宋体" w:cs="宋体"/>
          <w:color w:val="000"/>
          <w:sz w:val="28"/>
          <w:szCs w:val="28"/>
        </w:rPr>
        <w:t xml:space="preserve">44、电算化会计内部控制强化设计与实现</w:t>
      </w:r>
    </w:p>
    <w:p>
      <w:pPr>
        <w:ind w:left="0" w:right="0" w:firstLine="560"/>
        <w:spacing w:before="450" w:after="450" w:line="312" w:lineRule="auto"/>
      </w:pPr>
      <w:r>
        <w:rPr>
          <w:rFonts w:ascii="宋体" w:hAnsi="宋体" w:eastAsia="宋体" w:cs="宋体"/>
          <w:color w:val="000"/>
          <w:sz w:val="28"/>
          <w:szCs w:val="28"/>
        </w:rPr>
        <w:t xml:space="preserve">45、D公路施工企业项目成本管理应用研究</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第五篇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第六篇</w:t>
      </w:r>
    </w:p>
    <w:p>
      <w:pPr>
        <w:ind w:left="0" w:right="0" w:firstLine="560"/>
        <w:spacing w:before="450" w:after="450" w:line="312" w:lineRule="auto"/>
      </w:pPr>
      <w:r>
        <w:rPr>
          <w:rFonts w:ascii="宋体" w:hAnsi="宋体" w:eastAsia="宋体" w:cs="宋体"/>
          <w:color w:val="000"/>
          <w:sz w:val="28"/>
          <w:szCs w:val="28"/>
        </w:rPr>
        <w:t xml:space="preserve">&gt;一、大学会计毕业生会计素质构成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2025-01-31T11:34:28+08:00</dcterms:created>
  <dcterms:modified xsi:type="dcterms:W3CDTF">2025-01-31T11:34:28+08:00</dcterms:modified>
</cp:coreProperties>
</file>

<file path=docProps/custom.xml><?xml version="1.0" encoding="utf-8"?>
<Properties xmlns="http://schemas.openxmlformats.org/officeDocument/2006/custom-properties" xmlns:vt="http://schemas.openxmlformats.org/officeDocument/2006/docPropsVTypes"/>
</file>