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案例类论文范文模板优选7篇</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案例类论文范文模板 第一篇标题___分析背景和目标、基本情况、分析所用的理论介绍、分析过程、相关问题讨论和对策探讨、进一步的思考等一、选题范围在具体的案例或者某一类型的案例做分析报告。二、报告内容所有报告均应为对实际案例的分析论证，包括以下...</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第一篇</w:t>
      </w:r>
    </w:p>
    <w:p>
      <w:pPr>
        <w:ind w:left="0" w:right="0" w:firstLine="560"/>
        <w:spacing w:before="450" w:after="450" w:line="312" w:lineRule="auto"/>
      </w:pPr>
      <w:r>
        <w:rPr>
          <w:rFonts w:ascii="宋体" w:hAnsi="宋体" w:eastAsia="宋体" w:cs="宋体"/>
          <w:color w:val="000"/>
          <w:sz w:val="28"/>
          <w:szCs w:val="28"/>
        </w:rPr>
        <w:t xml:space="preserve">标题___</w:t>
      </w:r>
    </w:p>
    <w:p>
      <w:pPr>
        <w:ind w:left="0" w:right="0" w:firstLine="560"/>
        <w:spacing w:before="450" w:after="450" w:line="312" w:lineRule="auto"/>
      </w:pPr>
      <w:r>
        <w:rPr>
          <w:rFonts w:ascii="宋体" w:hAnsi="宋体" w:eastAsia="宋体" w:cs="宋体"/>
          <w:color w:val="000"/>
          <w:sz w:val="28"/>
          <w:szCs w:val="28"/>
        </w:rPr>
        <w:t xml:space="preserve">分析背景和目标、基本情况、分析所用的理论介绍、分析过程、相关问题讨论和对策探讨、进一步的思考等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 其中正文包括以下几个部分</w:t>
      </w:r>
    </w:p>
    <w:p>
      <w:pPr>
        <w:ind w:left="0" w:right="0" w:firstLine="560"/>
        <w:spacing w:before="450" w:after="450" w:line="312" w:lineRule="auto"/>
      </w:pPr>
      <w:r>
        <w:rPr>
          <w:rFonts w:ascii="宋体" w:hAnsi="宋体" w:eastAsia="宋体" w:cs="宋体"/>
          <w:color w:val="000"/>
          <w:sz w:val="28"/>
          <w:szCs w:val="28"/>
        </w:rPr>
        <w:t xml:space="preserve">ii. 绪论(包括研究背景，本行业情况，本公司概况) 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 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vi. 基本结论与对策建议 案例问题讨论 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 甘肃省xxx.甘肃年鉴20_[N] .北京：中国统计出版社，20_.</w:t>
      </w:r>
    </w:p>
    <w:p>
      <w:pPr>
        <w:ind w:left="0" w:right="0" w:firstLine="560"/>
        <w:spacing w:before="450" w:after="450" w:line="312" w:lineRule="auto"/>
      </w:pPr>
      <w:r>
        <w:rPr>
          <w:rFonts w:ascii="宋体" w:hAnsi="宋体" w:eastAsia="宋体" w:cs="宋体"/>
          <w:color w:val="000"/>
          <w:sz w:val="28"/>
          <w:szCs w:val="28"/>
        </w:rPr>
        <w:t xml:space="preserve">[2] 任家强，董琳瑛.基于空间统计分析的辽宁省县域经济空间差异研究[J].经济地理,____，(9)：1435-1438.</w:t>
      </w:r>
    </w:p>
    <w:p>
      <w:pPr>
        <w:ind w:left="0" w:right="0" w:firstLine="560"/>
        <w:spacing w:before="450" w:after="450" w:line="312" w:lineRule="auto"/>
      </w:pPr>
      <w:r>
        <w:rPr>
          <w:rFonts w:ascii="宋体" w:hAnsi="宋体" w:eastAsia="宋体" w:cs="宋体"/>
          <w:color w:val="000"/>
          <w:sz w:val="28"/>
          <w:szCs w:val="28"/>
        </w:rPr>
        <w:t xml:space="preserve">[3] 胡青峰，张子平.基于_区域经济增长率的空间统计分析研究[J].测绘与空间地理信息,20_，(2)：53-55.</w:t>
      </w:r>
    </w:p>
    <w:p>
      <w:pPr>
        <w:ind w:left="0" w:right="0" w:firstLine="560"/>
        <w:spacing w:before="450" w:after="450" w:line="312" w:lineRule="auto"/>
      </w:pPr>
      <w:r>
        <w:rPr>
          <w:rFonts w:ascii="宋体" w:hAnsi="宋体" w:eastAsia="宋体" w:cs="宋体"/>
          <w:color w:val="000"/>
          <w:sz w:val="28"/>
          <w:szCs w:val="28"/>
        </w:rPr>
        <w:t xml:space="preserve">[4] 潘竟虎，冯兆东.甘肃省区域经济差异时空格局的ESDA-GIS[J].兰州大学学报(自然科学版)，20_,(4)：45-50.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第二篇</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宋体" w:hAnsi="宋体" w:eastAsia="宋体" w:cs="宋体"/>
          <w:color w:val="000"/>
          <w:sz w:val="28"/>
          <w:szCs w:val="28"/>
        </w:rPr>
        <w:t xml:space="preserve">案例分析报告完稿后，还需要进一步审稿才能够最后定稿。审稿工作应该是全面性的，它不仅是对文稿的内容格式的审查，还要审查文稿的语言风格、表达的流利性、可读性等各方面。</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第一部分：案例概述</w:t>
      </w:r>
    </w:p>
    <w:p>
      <w:pPr>
        <w:ind w:left="0" w:right="0" w:firstLine="560"/>
        <w:spacing w:before="450" w:after="450" w:line="312" w:lineRule="auto"/>
      </w:pPr>
      <w:r>
        <w:rPr>
          <w:rFonts w:ascii="宋体" w:hAnsi="宋体" w:eastAsia="宋体" w:cs="宋体"/>
          <w:color w:val="000"/>
          <w:sz w:val="28"/>
          <w:szCs w:val="28"/>
        </w:rPr>
        <w:t xml:space="preserve">第二部分： 案例分析</w:t>
      </w:r>
    </w:p>
    <w:p>
      <w:pPr>
        <w:ind w:left="0" w:right="0" w:firstLine="560"/>
        <w:spacing w:before="450" w:after="450" w:line="312" w:lineRule="auto"/>
      </w:pPr>
      <w:r>
        <w:rPr>
          <w:rFonts w:ascii="宋体" w:hAnsi="宋体" w:eastAsia="宋体" w:cs="宋体"/>
          <w:color w:val="000"/>
          <w:sz w:val="28"/>
          <w:szCs w:val="28"/>
        </w:rPr>
        <w:t xml:space="preserve">一、解读分析案例背景信息</w:t>
      </w:r>
    </w:p>
    <w:p>
      <w:pPr>
        <w:ind w:left="0" w:right="0" w:firstLine="560"/>
        <w:spacing w:before="450" w:after="450" w:line="312" w:lineRule="auto"/>
      </w:pPr>
      <w:r>
        <w:rPr>
          <w:rFonts w:ascii="宋体" w:hAnsi="宋体" w:eastAsia="宋体" w:cs="宋体"/>
          <w:color w:val="000"/>
          <w:sz w:val="28"/>
          <w:szCs w:val="28"/>
        </w:rPr>
        <w:t xml:space="preserve">二、案例问题诊断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五、结论(启迪)</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第三篇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第四篇</w:t>
      </w:r>
    </w:p>
    <w:p>
      <w:pPr>
        <w:ind w:left="0" w:right="0" w:firstLine="560"/>
        <w:spacing w:before="450" w:after="450" w:line="312" w:lineRule="auto"/>
      </w:pPr>
      <w:r>
        <w:rPr>
          <w:rFonts w:ascii="宋体" w:hAnsi="宋体" w:eastAsia="宋体" w:cs="宋体"/>
          <w:color w:val="000"/>
          <w:sz w:val="28"/>
          <w:szCs w:val="28"/>
        </w:rPr>
        <w:t xml:space="preserve">票据法案例分析</w:t>
      </w:r>
    </w:p>
    <w:p>
      <w:pPr>
        <w:ind w:left="0" w:right="0" w:firstLine="560"/>
        <w:spacing w:before="450" w:after="450" w:line="312" w:lineRule="auto"/>
      </w:pPr>
      <w:r>
        <w:rPr>
          <w:rFonts w:ascii="宋体" w:hAnsi="宋体" w:eastAsia="宋体" w:cs="宋体"/>
          <w:color w:val="000"/>
          <w:sz w:val="28"/>
          <w:szCs w:val="28"/>
        </w:rPr>
        <w:t xml:space="preserve">摘要：票据损害赔偿案件在司法实践中时有发生，20_年12月30日某市基层法院受理了一起票据损害赔偿案件，此案不仅涉及案件性质的争议，而且引发了票据除权判决后原持票人的权利保护问题。本文从案件的判决结果分析入手，结合票据法的基本理论和我国的相关立法，对票据除权判决后原持票人的权利保护问题提出了自己的观点。本文认为，在伪报票据丧失提起公示催告并被法院作出除权判决后，原持票人的票据权利虽已丧失，但其仍享有其他民事权利。当其财产权利被恶意侵害行为所损害后，其有权提起票据损害赔偿诉讼，并适用侵权责任法对受害人依法予以救济。</w:t>
      </w:r>
    </w:p>
    <w:p>
      <w:pPr>
        <w:ind w:left="0" w:right="0" w:firstLine="560"/>
        <w:spacing w:before="450" w:after="450" w:line="312" w:lineRule="auto"/>
      </w:pPr>
      <w:r>
        <w:rPr>
          <w:rFonts w:ascii="宋体" w:hAnsi="宋体" w:eastAsia="宋体" w:cs="宋体"/>
          <w:color w:val="000"/>
          <w:sz w:val="28"/>
          <w:szCs w:val="28"/>
        </w:rPr>
        <w:t xml:space="preserve">关键词：票据损害赔偿案件票据权利 除权判决 法律救济</w:t>
      </w:r>
    </w:p>
    <w:p>
      <w:pPr>
        <w:ind w:left="0" w:right="0" w:firstLine="560"/>
        <w:spacing w:before="450" w:after="450" w:line="312" w:lineRule="auto"/>
      </w:pPr>
      <w:r>
        <w:rPr>
          <w:rFonts w:ascii="宋体" w:hAnsi="宋体" w:eastAsia="宋体" w:cs="宋体"/>
          <w:color w:val="000"/>
          <w:sz w:val="28"/>
          <w:szCs w:val="28"/>
        </w:rPr>
        <w:t xml:space="preserve">1案情介绍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原告：辽源矿业(集团)有限责任公司。</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w:t>
      </w:r>
    </w:p>
    <w:p>
      <w:pPr>
        <w:ind w:left="0" w:right="0" w:firstLine="560"/>
        <w:spacing w:before="450" w:after="450" w:line="312" w:lineRule="auto"/>
      </w:pPr>
      <w:r>
        <w:rPr>
          <w:rFonts w:ascii="宋体" w:hAnsi="宋体" w:eastAsia="宋体" w:cs="宋体"/>
          <w:color w:val="000"/>
          <w:sz w:val="28"/>
          <w:szCs w:val="28"/>
        </w:rPr>
        <w:t xml:space="preserve">被告：鞍山市佳恩经贸有限公司。</w:t>
      </w:r>
    </w:p>
    <w:p>
      <w:pPr>
        <w:ind w:left="0" w:right="0" w:firstLine="560"/>
        <w:spacing w:before="450" w:after="450" w:line="312" w:lineRule="auto"/>
      </w:pPr>
      <w:r>
        <w:rPr>
          <w:rFonts w:ascii="宋体" w:hAnsi="宋体" w:eastAsia="宋体" w:cs="宋体"/>
          <w:color w:val="000"/>
          <w:sz w:val="28"/>
          <w:szCs w:val="28"/>
        </w:rPr>
        <w:t xml:space="preserve">被告：鞍山市光通物资有限公司。</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被告：交通银行股份有限公司鞍山分公行。</w:t>
      </w:r>
    </w:p>
    <w:p>
      <w:pPr>
        <w:ind w:left="0" w:right="0" w:firstLine="560"/>
        <w:spacing w:before="450" w:after="450" w:line="312" w:lineRule="auto"/>
      </w:pPr>
      <w:r>
        <w:rPr>
          <w:rFonts w:ascii="宋体" w:hAnsi="宋体" w:eastAsia="宋体" w:cs="宋体"/>
          <w:color w:val="000"/>
          <w:sz w:val="28"/>
          <w:szCs w:val="28"/>
        </w:rPr>
        <w:t xml:space="preserve">原告的诉讼请求及提出的事实和理由</w:t>
      </w:r>
    </w:p>
    <w:p>
      <w:pPr>
        <w:ind w:left="0" w:right="0" w:firstLine="560"/>
        <w:spacing w:before="450" w:after="450" w:line="312" w:lineRule="auto"/>
      </w:pPr>
      <w:r>
        <w:rPr>
          <w:rFonts w:ascii="宋体" w:hAnsi="宋体" w:eastAsia="宋体" w:cs="宋体"/>
          <w:color w:val="000"/>
          <w:sz w:val="28"/>
          <w:szCs w:val="28"/>
        </w:rPr>
        <w:t xml:space="preserve">原告的诉讼请求</w:t>
      </w:r>
    </w:p>
    <w:p>
      <w:pPr>
        <w:ind w:left="0" w:right="0" w:firstLine="560"/>
        <w:spacing w:before="450" w:after="450" w:line="312" w:lineRule="auto"/>
      </w:pPr>
      <w:r>
        <w:rPr>
          <w:rFonts w:ascii="宋体" w:hAnsi="宋体" w:eastAsia="宋体" w:cs="宋体"/>
          <w:color w:val="000"/>
          <w:sz w:val="28"/>
          <w:szCs w:val="28"/>
        </w:rPr>
        <w:t xml:space="preserve">判令被告承担原告票据损失人民币五十万元;</w:t>
      </w:r>
    </w:p>
    <w:p>
      <w:pPr>
        <w:ind w:left="0" w:right="0" w:firstLine="560"/>
        <w:spacing w:before="450" w:after="450" w:line="312" w:lineRule="auto"/>
      </w:pPr>
      <w:r>
        <w:rPr>
          <w:rFonts w:ascii="宋体" w:hAnsi="宋体" w:eastAsia="宋体" w:cs="宋体"/>
          <w:color w:val="000"/>
          <w:sz w:val="28"/>
          <w:szCs w:val="28"/>
        </w:rPr>
        <w:t xml:space="preserve">判令被告承担原告票据损失的利息;</w:t>
      </w:r>
    </w:p>
    <w:p>
      <w:pPr>
        <w:ind w:left="0" w:right="0" w:firstLine="560"/>
        <w:spacing w:before="450" w:after="450" w:line="312" w:lineRule="auto"/>
      </w:pPr>
      <w:r>
        <w:rPr>
          <w:rFonts w:ascii="宋体" w:hAnsi="宋体" w:eastAsia="宋体" w:cs="宋体"/>
          <w:color w:val="000"/>
          <w:sz w:val="28"/>
          <w:szCs w:val="28"/>
        </w:rPr>
        <w:t xml:space="preserve">判令四被告之间对本案承担连带责任;</w:t>
      </w:r>
    </w:p>
    <w:p>
      <w:pPr>
        <w:ind w:left="0" w:right="0" w:firstLine="560"/>
        <w:spacing w:before="450" w:after="450" w:line="312" w:lineRule="auto"/>
      </w:pPr>
      <w:r>
        <w:rPr>
          <w:rFonts w:ascii="宋体" w:hAnsi="宋体" w:eastAsia="宋体" w:cs="宋体"/>
          <w:color w:val="000"/>
          <w:sz w:val="28"/>
          <w:szCs w:val="28"/>
        </w:rPr>
        <w:t xml:space="preserve">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是原告多年的煤炭用户，因欠原告煤款，向原告交付银行承兑汇票一张抵偿五十万元。原告在承兑时，承兑人交通银行以该票据被冻结为由，拒绝向其承兑，同时广通物资有限公司以票据丢失为由，向鞍山市铁东区人民法院申请公示催告，法院判决该票据无效。</w:t>
      </w:r>
    </w:p>
    <w:p>
      <w:pPr>
        <w:ind w:left="0" w:right="0" w:firstLine="560"/>
        <w:spacing w:before="450" w:after="450" w:line="312" w:lineRule="auto"/>
      </w:pPr>
      <w:r>
        <w:rPr>
          <w:rFonts w:ascii="宋体" w:hAnsi="宋体" w:eastAsia="宋体" w:cs="宋体"/>
          <w:color w:val="000"/>
          <w:sz w:val="28"/>
          <w:szCs w:val="28"/>
        </w:rPr>
        <w:t xml:space="preserve">被告佳恩经贸有限公司作为出票人当年2月10日通过承兑银行交通银行向收款人广通物资开具汇票。而在流转过程中，被告广通物资于4月1日，将此汇票通过背书转让给佳恩经贸， 4月3日，佳恩经贸又将该汇票转让给中昊储运，此后，该票据流转至原告，原告成为合法的票据持有人。</w:t>
      </w:r>
    </w:p>
    <w:p>
      <w:pPr>
        <w:ind w:left="0" w:right="0" w:firstLine="560"/>
        <w:spacing w:before="450" w:after="450" w:line="312" w:lineRule="auto"/>
      </w:pPr>
      <w:r>
        <w:rPr>
          <w:rFonts w:ascii="宋体" w:hAnsi="宋体" w:eastAsia="宋体" w:cs="宋体"/>
          <w:color w:val="000"/>
          <w:sz w:val="28"/>
          <w:szCs w:val="28"/>
        </w:rPr>
        <w:t xml:space="preserve">原告认为，被告广通物资在票据流转过程中，通过背书已将票据转让，转让后已经不是持有人，无权再对转让后的票据主张权利，更不能以持有人的身份向法院申请除权判决。其以票据丢失向法院申请公示催告是诉讼欺诈。</w:t>
      </w:r>
    </w:p>
    <w:p>
      <w:pPr>
        <w:ind w:left="0" w:right="0" w:firstLine="560"/>
        <w:spacing w:before="450" w:after="450" w:line="312" w:lineRule="auto"/>
      </w:pPr>
      <w:r>
        <w:rPr>
          <w:rFonts w:ascii="宋体" w:hAnsi="宋体" w:eastAsia="宋体" w:cs="宋体"/>
          <w:color w:val="000"/>
          <w:sz w:val="28"/>
          <w:szCs w:val="28"/>
        </w:rPr>
        <w:t xml:space="preserve">被告佳恩经贸作为出票人，在出现回头背书的情况下继续转让，在广通公司向法院申请公示催告程序后，明知广通已不是票据持有人而恶意获得欺诈款项。</w:t>
      </w:r>
    </w:p>
    <w:p>
      <w:pPr>
        <w:ind w:left="0" w:right="0" w:firstLine="560"/>
        <w:spacing w:before="450" w:after="450" w:line="312" w:lineRule="auto"/>
      </w:pPr>
      <w:r>
        <w:rPr>
          <w:rFonts w:ascii="宋体" w:hAnsi="宋体" w:eastAsia="宋体" w:cs="宋体"/>
          <w:color w:val="000"/>
          <w:sz w:val="28"/>
          <w:szCs w:val="28"/>
        </w:rPr>
        <w:t xml:space="preserve">被告交通银行作为承兑银行，明知汇票在到期日前已拒绝承兑，在公安解除冻结后不及时通知持票人，损害了持有人利益。故向法院提起诉讼，请法院依法判令被告赔偿五十万及利息，四被告之间承担连带责任。</w:t>
      </w:r>
    </w:p>
    <w:p>
      <w:pPr>
        <w:ind w:left="0" w:right="0" w:firstLine="560"/>
        <w:spacing w:before="450" w:after="450" w:line="312" w:lineRule="auto"/>
      </w:pPr>
      <w:r>
        <w:rPr>
          <w:rFonts w:ascii="宋体" w:hAnsi="宋体" w:eastAsia="宋体" w:cs="宋体"/>
          <w:color w:val="000"/>
          <w:sz w:val="28"/>
          <w:szCs w:val="28"/>
        </w:rPr>
        <w:t xml:space="preserve">原告提出的证据有：煤炭买卖合同，证明与被告鞍钢集团国际经济贸易的债权债务关系;收托凭证，用于证明委托工商银行向交通银行收款;交通银行拒绝付款理由书，证明被拒绝付款;铁东区法院民事判决书，用于证明持票人所持票据被法院判决无效。</w:t>
      </w:r>
    </w:p>
    <w:p>
      <w:pPr>
        <w:ind w:left="0" w:right="0" w:firstLine="560"/>
        <w:spacing w:before="450" w:after="450" w:line="312" w:lineRule="auto"/>
      </w:pPr>
      <w:r>
        <w:rPr>
          <w:rFonts w:ascii="宋体" w:hAnsi="宋体" w:eastAsia="宋体" w:cs="宋体"/>
          <w:color w:val="000"/>
          <w:sz w:val="28"/>
          <w:szCs w:val="28"/>
        </w:rPr>
        <w:t xml:space="preserve">2审理结果</w:t>
      </w:r>
    </w:p>
    <w:p>
      <w:pPr>
        <w:ind w:left="0" w:right="0" w:firstLine="560"/>
        <w:spacing w:before="450" w:after="450" w:line="312" w:lineRule="auto"/>
      </w:pPr>
      <w:r>
        <w:rPr>
          <w:rFonts w:ascii="宋体" w:hAnsi="宋体" w:eastAsia="宋体" w:cs="宋体"/>
          <w:color w:val="000"/>
          <w:sz w:val="28"/>
          <w:szCs w:val="28"/>
        </w:rPr>
        <w:t xml:space="preserve">被告鞍山市佳恩经贸有限公司于本判决生效后十日内返还原告辽源矿业(集团)有限责任公司不当得利款500000元及利息。</w:t>
      </w:r>
    </w:p>
    <w:p>
      <w:pPr>
        <w:ind w:left="0" w:right="0" w:firstLine="560"/>
        <w:spacing w:before="450" w:after="450" w:line="312" w:lineRule="auto"/>
      </w:pPr>
      <w:r>
        <w:rPr>
          <w:rFonts w:ascii="宋体" w:hAnsi="宋体" w:eastAsia="宋体" w:cs="宋体"/>
          <w:color w:val="000"/>
          <w:sz w:val="28"/>
          <w:szCs w:val="28"/>
        </w:rPr>
        <w:t xml:space="preserve">被告鞍山市广通物资有限公司在被告鞍山市佳恩经贸有限公司返还不当得利的范围内与被告佳恩公司承担连带责任。</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行于本判决生效后十日内给付原告辽源矿业(集团)有限责任公司票据款项被公安机关冻结期间的利息。如果被告未按本判决指定的期间履行给付金钱义务，依照《xxx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驳回原告辽源矿业(集团)有限责任公司对被告鞍钢集团国际经济贸易公司的诉讼请求。</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驳回原告辽源矿业(集团)有限责任公司的其他诉讼请求。案件受理费8800元由被告鞍山市佳恩经贸有限公司承担。</w:t>
      </w:r>
    </w:p>
    <w:p>
      <w:pPr>
        <w:ind w:left="0" w:right="0" w:firstLine="560"/>
        <w:spacing w:before="450" w:after="450" w:line="312" w:lineRule="auto"/>
      </w:pPr>
      <w:r>
        <w:rPr>
          <w:rFonts w:ascii="宋体" w:hAnsi="宋体" w:eastAsia="宋体" w:cs="宋体"/>
          <w:color w:val="000"/>
          <w:sz w:val="28"/>
          <w:szCs w:val="28"/>
        </w:rPr>
        <w:t xml:space="preserve">3判决评述</w:t>
      </w:r>
    </w:p>
    <w:p>
      <w:pPr>
        <w:ind w:left="0" w:right="0" w:firstLine="560"/>
        <w:spacing w:before="450" w:after="450" w:line="312" w:lineRule="auto"/>
      </w:pPr>
      <w:r>
        <w:rPr>
          <w:rFonts w:ascii="宋体" w:hAnsi="宋体" w:eastAsia="宋体" w:cs="宋体"/>
          <w:color w:val="000"/>
          <w:sz w:val="28"/>
          <w:szCs w:val="28"/>
        </w:rPr>
        <w:t xml:space="preserve">本案判决评述</w:t>
      </w:r>
    </w:p>
    <w:p>
      <w:pPr>
        <w:ind w:left="0" w:right="0" w:firstLine="560"/>
        <w:spacing w:before="450" w:after="450" w:line="312" w:lineRule="auto"/>
      </w:pPr>
      <w:r>
        <w:rPr>
          <w:rFonts w:ascii="宋体" w:hAnsi="宋体" w:eastAsia="宋体" w:cs="宋体"/>
          <w:color w:val="000"/>
          <w:sz w:val="28"/>
          <w:szCs w:val="28"/>
        </w:rPr>
        <w:t xml:space="preserve">本案第一项判决不当。理由是，佳恩公司获得该票据款项是基于法院的除权判决，如果重新认定伪报人获得利益没有法律根据，则否定了先前除权判决的效力。所以在法院没有撤销除权判决前，不能认为被告佳恩公司构成不当得利。</w:t>
      </w:r>
    </w:p>
    <w:p>
      <w:pPr>
        <w:ind w:left="0" w:right="0" w:firstLine="560"/>
        <w:spacing w:before="450" w:after="450" w:line="312" w:lineRule="auto"/>
      </w:pPr>
      <w:r>
        <w:rPr>
          <w:rFonts w:ascii="宋体" w:hAnsi="宋体" w:eastAsia="宋体" w:cs="宋体"/>
          <w:color w:val="000"/>
          <w:sz w:val="28"/>
          <w:szCs w:val="28"/>
        </w:rPr>
        <w:t xml:space="preserve">本案第二项判决不当。理由是，被告广通公司恶意申请公示催告获得除权判决，造成持票人财产利益的损失，构成侵权，应当承担原告票据损失及利息。前述除权判决撤销前被告佳恩公司不构成不当得利，故要求广通公司在被告鞍山市佳恩经贸有限公司返还不当得利的范围内与被告佳恩公司承担连带责任不能成立。</w:t>
      </w:r>
    </w:p>
    <w:p>
      <w:pPr>
        <w:ind w:left="0" w:right="0" w:firstLine="560"/>
        <w:spacing w:before="450" w:after="450" w:line="312" w:lineRule="auto"/>
      </w:pPr>
      <w:r>
        <w:rPr>
          <w:rFonts w:ascii="宋体" w:hAnsi="宋体" w:eastAsia="宋体" w:cs="宋体"/>
          <w:color w:val="000"/>
          <w:sz w:val="28"/>
          <w:szCs w:val="28"/>
        </w:rPr>
        <w:t xml:space="preserve">本案第三项判决不当。理由是，20_年8月1日原告委托工商银行向被告交通银行收款，20_年9月10日被告交通银行向原告出具拒绝付款理由书，其中拒付理由一栏中写明：此汇票已冻结。商业汇票是指由付款人或存款人签发，由承兑人承兑，并于到期日向收款人或被背书人支付款项的一种票据。所谓承兑，是指汇票的付款人愿意负担起票面金额的支付义务的行为，就是它承认到期将无条件地支付汇票金额的行为。本案中，出票人佳恩公司在出票时，该票据已被交通银行承兑，即交通银行在见到该承兑汇票时，就应当无条件付款。被告交通银行的拒付理由为该汇票已被冻结，其不能成为银行拒付的理由，被告交通银行应照常付款。其不予付款，没有法定依据，造成持票人的利益损失，应承担赔偿责任。</w:t>
      </w:r>
    </w:p>
    <w:p>
      <w:pPr>
        <w:ind w:left="0" w:right="0" w:firstLine="560"/>
        <w:spacing w:before="450" w:after="450" w:line="312" w:lineRule="auto"/>
      </w:pPr>
      <w:r>
        <w:rPr>
          <w:rFonts w:ascii="宋体" w:hAnsi="宋体" w:eastAsia="宋体" w:cs="宋体"/>
          <w:color w:val="000"/>
          <w:sz w:val="28"/>
          <w:szCs w:val="28"/>
        </w:rPr>
        <w:t xml:space="preserve">本人认为本案第四项判决正确的。理由是，被告鞍钢经贸公司通过正当的煤炭买卖，合法的向原告交付了汇票，在其履行义务过程中并无过错，故不承担赔偿责任。</w:t>
      </w:r>
    </w:p>
    <w:p>
      <w:pPr>
        <w:ind w:left="0" w:right="0" w:firstLine="560"/>
        <w:spacing w:before="450" w:after="450" w:line="312" w:lineRule="auto"/>
      </w:pPr>
      <w:r>
        <w:rPr>
          <w:rFonts w:ascii="宋体" w:hAnsi="宋体" w:eastAsia="宋体" w:cs="宋体"/>
          <w:color w:val="000"/>
          <w:sz w:val="28"/>
          <w:szCs w:val="28"/>
        </w:rPr>
        <w:t xml:space="preserve">本案引发的法律问题分析</w:t>
      </w:r>
    </w:p>
    <w:p>
      <w:pPr>
        <w:ind w:left="0" w:right="0" w:firstLine="560"/>
        <w:spacing w:before="450" w:after="450" w:line="312" w:lineRule="auto"/>
      </w:pPr>
      <w:r>
        <w:rPr>
          <w:rFonts w:ascii="宋体" w:hAnsi="宋体" w:eastAsia="宋体" w:cs="宋体"/>
          <w:color w:val="000"/>
          <w:sz w:val="28"/>
          <w:szCs w:val="28"/>
        </w:rPr>
        <w:t xml:space="preserve">我国法律规定，可以背书转让的票据持有人，因票据被盗、遗失或者灭失，可以向票据支付地的基层人民法院申请公示催告。法律亦明确指出，可以申请公示催告的失票人是指按照规定可以背书转让的票据在丧失票据占有以前的最后合法持票人。法院受理公示催告的申请，应对当事人提示的材料进行书面审查，包括票面金额、发票人、持票人、背书人等票据主要内容和申请的理由、事实。前已论述，本案公示催告的申请人被告广通公司并不是票据丧失前得最后合法持票人，也不是因票据被盗、遗失或者灭失而丧失票据。法院受理了其公示催告申请并最终作出除权判决，存在过错，损害了票据持有人的合法权益。</w:t>
      </w:r>
    </w:p>
    <w:p>
      <w:pPr>
        <w:ind w:left="0" w:right="0" w:firstLine="560"/>
        <w:spacing w:before="450" w:after="450" w:line="312" w:lineRule="auto"/>
      </w:pPr>
      <w:r>
        <w:rPr>
          <w:rFonts w:ascii="宋体" w:hAnsi="宋体" w:eastAsia="宋体" w:cs="宋体"/>
          <w:color w:val="000"/>
          <w:sz w:val="28"/>
          <w:szCs w:val="28"/>
        </w:rPr>
        <w:t xml:space="preserve">除权判决生效后，申请人有权向支付人请求支付，除权判决维护的票据权利，归属申请人。而本案中，除权判决生效后，法院却将该票据款项划给出票人佳恩公司，是不符合法律规定。</w:t>
      </w:r>
    </w:p>
    <w:p>
      <w:pPr>
        <w:ind w:left="0" w:right="0" w:firstLine="560"/>
        <w:spacing w:before="450" w:after="450" w:line="312" w:lineRule="auto"/>
      </w:pPr>
      <w:r>
        <w:rPr>
          <w:rFonts w:ascii="宋体" w:hAnsi="宋体" w:eastAsia="宋体" w:cs="宋体"/>
          <w:color w:val="000"/>
          <w:sz w:val="28"/>
          <w:szCs w:val="28"/>
        </w:rPr>
        <w:t xml:space="preserve">关于除权判决能否撤销的问题，本人认为，本案除权判决应予撤销。理由如下：首先，除权判决是人民法院应失票人的申请，适用公示催告程序而作出的宣告所失票据无效的判决，其效力是使票据权利与票据分离，从而恢复失票人的票据权利。由于除权判决是根据失票人申请作出的，未经诉讼程序，判决结果具有法律推定性，可能会使相关人遭受不利益。因此，有必要为利害关系人设定救济途径。基于此，我国《民事诉讼法》在第一百九十八条设定了对利害关系人的救济程序，但从该条规定看，能够适用该条规定得到救济的仅限于那些“因正当理由不能在判决前向人民法院申报权利”的利害关系人，对于其他因除权判决遭受不利益的利害关系人并不能适用该条规定得到救济。审判实践中，申请人滥用权利恶意申请公示催告、法院违反程序错误作出除权判决等现象时有发生。由于缺乏相应的法律依据，这些问题不能按通常诉讼程序予以解决，那些因除权判决遭受不利益的利害关系人得不到救济。而且，根据最高人民法院《关于适用若干问题的意见》第三百二十九条的规定，对“因正当理由不能在判决前向人民法院申报权利”的利害关系人依据《民事诉讼法》第一百九十八条提起的诉讼，法院应按票据纠纷适用普通程序审理，在法院支持利害关系人诉讼请求时，必然出现对同一事项适用普通程序所作判决与适用公示催告程序所作除权判决相互矛盾的情况。上述现象的存在既不利于保护利害关系人的合法权益，也有损于司法的严肃性和权威性，表明我国《民事诉讼法》设定的对公示催告程序中利害关系人的救济制度无论在救济范围上还是在救济手段上都是不完善的。因此，个人认为，我国《民事诉讼法》有必要明确规定除权判决的撤销制度，赋予利害关系人在一定条件下提起撤销生效除权判决之诉的权利，对那些因申请人滥用权利恶意申请公示催告、法院违反程序而作出的错误除权判决予以撤销，以最大限度地保护利害关系人的合法权益，维护司法的严肃性和权威性。从有些国家和地区民事诉讼立法看，对除权判决均不得上诉，但允许在一定情形下撤销生效的除权判决，如德国、日本和我国台湾地区民事诉讼法均规定，因法院进行的公示催告程序本身不合法(如法律不许行公示催告程序、未为公示催告之公告或不依法定方式为公告、不遵守公示催告之公告期间、为除权判决之法官未自行回避、已经申报权利而不依法律于判决中斟酌)时，利害关系人可以公示催告申请人为被告，向作出除权判决的法院提起撤销之诉。我国《民事诉讼法》对申请认定公民无民事行为能力或者限制行为能力、申请宣告公民失踪或者死亡、申请认定财产无主等案件，都规定了相应的撤销之诉，而对同属于形成之诉的公示催告程序所作除权判决却未规定撤销之诉，似难谓妥当。</w:t>
      </w:r>
    </w:p>
    <w:p>
      <w:pPr>
        <w:ind w:left="0" w:right="0" w:firstLine="560"/>
        <w:spacing w:before="450" w:after="450" w:line="312" w:lineRule="auto"/>
      </w:pPr>
      <w:r>
        <w:rPr>
          <w:rFonts w:ascii="宋体" w:hAnsi="宋体" w:eastAsia="宋体" w:cs="宋体"/>
          <w:color w:val="000"/>
          <w:sz w:val="28"/>
          <w:szCs w:val="28"/>
        </w:rPr>
        <w:t xml:space="preserve">其次，当事人恶意申请法院作出除权判决，不仅扰乱正常的经济流转秩序，而且浪费司法资源。为防止这种行为发生，最高人民法院《关于审理票据纠纷案件若干问题的规定》第三十八条规定失票人向人民法院提起诉讼的，应当提供担保;第三十九条并规定对于伪报票据丧失的当事人，人民法院在查明事实，裁定终结公示催告或者诉讼程序后，可以参照民事诉讼法第一百零二条的规定，追究伪报人的法律责任。虽然法律和司法解释未明确规定当事人伪报票据丧失而获得除权判决可否撤销，但从最高人民法院的上述规定看，对申请人伪报票据丧失的行为是持否定态度的。而撤销除权判决、恢复票据上的票据权利是否定行为人伪报票据丧失、恶意申请公示催告行为最直接、最有效的途径。</w:t>
      </w:r>
    </w:p>
    <w:p>
      <w:pPr>
        <w:ind w:left="0" w:right="0" w:firstLine="560"/>
        <w:spacing w:before="450" w:after="450" w:line="312" w:lineRule="auto"/>
      </w:pPr>
      <w:r>
        <w:rPr>
          <w:rFonts w:ascii="宋体" w:hAnsi="宋体" w:eastAsia="宋体" w:cs="宋体"/>
          <w:color w:val="000"/>
          <w:sz w:val="28"/>
          <w:szCs w:val="28"/>
        </w:rPr>
        <w:t xml:space="preserve">关于除权判决撤销前原告是否享有票据权利的问题，本人认为，除权判决撤销前，原告不享有票据权利，理由如下：首先，学理上，通说认为，除权判决一经作出，具有如下效力：已作除权判决的票据，丧失其效力，即票据权利与票据分离。这时的票据已经不再是一般意义上的作为有价证券的票据，而成为不代表任何权利的普通的一张纸，持有人不能再依据该票据行使票据权利;其次，人民法院受理公示催告申请后，依法应发出公告，催促利害关系人在一定期间内申报权利。如在公示催告期间收到了利害关系人的申报，人民法院则裁定终结公示催告程序，如公示催告期间没有人申报，人民法院则根据申请人的申请，作出除权判决宣告票据无效。人民法院的公告具有公示的法律效力，利害关系人应当及时申报。本案中，原告持有票据却未及时申报权利，致使人民法院作出了除权判决宣告其持有的票据无效。由此产生的法律后果应由其自行承担;再次，最高人民法院《关于审理票据纠纷案件若干问题的规定》第十六条规定：票据债务人依照票据法第九条、第十七条、第十八条、第二十二条和第三十一条的规定，对持票人提出下列抗辩的，人民法院应予支持：……(三)人民法院作出的除权判决已经发生法律效力的……。第三十四条规定：依照民事诉讼法第一百九十五条第二款的规定，在公示催告期间，以公示催告的票据质押、贴现，因质押、贴现而接受该票据的持票人主张票据权利的，人民法院不予支持，但公示催告期间届满以后人民法院作出除权判决以前取得该票据的除外。上述规定实际明确：除公示催告期间届满以后人民法院作出除权判决以前取得的票据外，经除权判决的其他票据，持票人不再享有票据权利。本案中原告是在公示催告前取得的票据，故除权判决撤销前，原告不享有票据权利。</w:t>
      </w:r>
    </w:p>
    <w:p>
      <w:pPr>
        <w:ind w:left="0" w:right="0" w:firstLine="560"/>
        <w:spacing w:before="450" w:after="450" w:line="312" w:lineRule="auto"/>
      </w:pPr>
      <w:r>
        <w:rPr>
          <w:rFonts w:ascii="宋体" w:hAnsi="宋体" w:eastAsia="宋体" w:cs="宋体"/>
          <w:color w:val="000"/>
          <w:sz w:val="28"/>
          <w:szCs w:val="28"/>
        </w:rPr>
        <w:t xml:space="preserve">合法持票人的权利救济。首先，持票人所持票据已被除权判决宣告失效，不能向付款人行使付款请求权，也不能向前手行使追索权，他只能以凭借除权判决取得票款的伪报人为被告起诉，但此类诉讼的性质并不是《民事诉讼法》司法解释第二百三十九条所认定的票据纠纷诉讼。因为《票据法》司法解释第一条将票据纠纷定义为“因行使票据权利或者票据法上的非票据权利而引起的纠纷”，持票人与伪报人之间的诉讼解决的既不是因行使票据权利而引起的纠纷，也不是因票据法上的非票据权利而引起的纠纷。 伪报人没有合同和法律根据而获得利益，使持票人遭受损失，属民法上的不当得利，持票人向伪报人提起返还不当得利之诉。这里的问题是，伪报人是凭借法院的除权判决获取票款的，如果重新认定伪报人获得利益没有法律根据，则要先否定除权判决。而《民事诉讼法》对错误的除权判决如何处理未予规定，由于票款已付，票据债务已消灭，若重新恢复除权判决之前的状况是不现实的，个人认为，错误的除权判权只需由作出的法院撤销即可。故法院在持票人与伪报人之间的不当得利返还之诉中，应先查明伪报票据丧失的事实，撤销除权判决，再依法对纠纷作出裁判。</w:t>
      </w:r>
    </w:p>
    <w:p>
      <w:pPr>
        <w:ind w:left="0" w:right="0" w:firstLine="560"/>
        <w:spacing w:before="450" w:after="450" w:line="312" w:lineRule="auto"/>
      </w:pPr>
      <w:r>
        <w:rPr>
          <w:rFonts w:ascii="宋体" w:hAnsi="宋体" w:eastAsia="宋体" w:cs="宋体"/>
          <w:color w:val="000"/>
          <w:sz w:val="28"/>
          <w:szCs w:val="28"/>
        </w:rPr>
        <w:t xml:space="preserve">其次，民事债权的行使。民事债权的行使，是指民事债权人实现其权利内容的行为。其方式包括向债务人要求履行义务，满足其权利的行为，如买卖合同的出卖人请求买受人支付价款;以及向法院提起诉讼主张权利的行为。民事债权的行使由权利人的意思决 定，任何人和任何组织不得非法干涉。行使民事债权不得损害他人利益和公共利益，应当诚实信用，不得滥用。总之，在该案例中，持票人辽源矿业(集团)有限责任公司因法院做出的除权判决而丧失票据权利，导致票据追索权的丧失，但可以不当得利请求佳恩公司返还票据金额及利息。若仍然没有得到满足，还可以依据民法原理，向其前手主张民事债权，以保障票据流通的顺畅，维护市场经济交易的安全。</w:t>
      </w:r>
    </w:p>
    <w:p>
      <w:pPr>
        <w:ind w:left="0" w:right="0" w:firstLine="560"/>
        <w:spacing w:before="450" w:after="450" w:line="312" w:lineRule="auto"/>
      </w:pPr>
      <w:r>
        <w:rPr>
          <w:rFonts w:ascii="宋体" w:hAnsi="宋体" w:eastAsia="宋体" w:cs="宋体"/>
          <w:color w:val="000"/>
          <w:sz w:val="28"/>
          <w:szCs w:val="28"/>
        </w:rPr>
        <w:t xml:space="preserve">除权判决效力与票据合法持有人的票据权利的关系，实则是法律选择优先保护何种权利的问题。从公平的角度考量，公示催告程序作为特别程序所具有局限性，以此作出的除权判决不具有既判力，若善意第三人及其他合法持有人取得票据后，有正当理由未在公示催告期间申报权利的，其仍然享有票据权利，可以直接以诉讼的方式行使票据权利，除权判决仅具有证据作用;但若善意第三人或其他合法持有人无正当理由在公示催告期间未申报权利的，则其对除权判决的作出具有过错，视为对票据权利的放弃，法律无优先保护其权益的必要，除权判决对其具有拘束力，其只能依法主张民事权利。对于当事人伪报票据遗失，恶意申请除权判决的，票据合法持有人票据权利优先，其可以诉讼的方式行使票据权利，恶意申请人因扰乱正常的市场经济秩序，浪费司法资源，应承担相应的法律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[1]谢怀拭.票据法概论[M].北京：法律出版社，1990：18</w:t>
      </w:r>
    </w:p>
    <w:p>
      <w:pPr>
        <w:ind w:left="0" w:right="0" w:firstLine="560"/>
        <w:spacing w:before="450" w:after="450" w:line="312" w:lineRule="auto"/>
      </w:pPr>
      <w:r>
        <w:rPr>
          <w:rFonts w:ascii="宋体" w:hAnsi="宋体" w:eastAsia="宋体" w:cs="宋体"/>
          <w:color w:val="000"/>
          <w:sz w:val="28"/>
          <w:szCs w:val="28"/>
        </w:rPr>
        <w:t xml:space="preserve">[2]王小能.票据法教程[M]. 北京: 北京大学出版社，1994</w:t>
      </w:r>
    </w:p>
    <w:p>
      <w:pPr>
        <w:ind w:left="0" w:right="0" w:firstLine="560"/>
        <w:spacing w:before="450" w:after="450" w:line="312" w:lineRule="auto"/>
      </w:pPr>
      <w:r>
        <w:rPr>
          <w:rFonts w:ascii="宋体" w:hAnsi="宋体" w:eastAsia="宋体" w:cs="宋体"/>
          <w:color w:val="000"/>
          <w:sz w:val="28"/>
          <w:szCs w:val="28"/>
        </w:rPr>
        <w:t xml:space="preserve">[3]胡德胜.金融汇票公示催告问题探究[J].河北法学，20_(3):20-21</w:t>
      </w:r>
    </w:p>
    <w:p>
      <w:pPr>
        <w:ind w:left="0" w:right="0" w:firstLine="560"/>
        <w:spacing w:before="450" w:after="450" w:line="312" w:lineRule="auto"/>
      </w:pPr>
      <w:r>
        <w:rPr>
          <w:rFonts w:ascii="宋体" w:hAnsi="宋体" w:eastAsia="宋体" w:cs="宋体"/>
          <w:color w:val="000"/>
          <w:sz w:val="28"/>
          <w:szCs w:val="28"/>
        </w:rPr>
        <w:t xml:space="preserve">[4]常珂.关于完善票据公示催告制度的建议[J].金融理论和实践，20_(12)：30-31.</w:t>
      </w:r>
    </w:p>
    <w:p>
      <w:pPr>
        <w:ind w:left="0" w:right="0" w:firstLine="560"/>
        <w:spacing w:before="450" w:after="450" w:line="312" w:lineRule="auto"/>
      </w:pPr>
      <w:r>
        <w:rPr>
          <w:rFonts w:ascii="宋体" w:hAnsi="宋体" w:eastAsia="宋体" w:cs="宋体"/>
          <w:color w:val="000"/>
          <w:sz w:val="28"/>
          <w:szCs w:val="28"/>
        </w:rPr>
        <w:t xml:space="preserve">[5]王小能.中国票据法律制度研究[M].北京大学出版社.1999：162.</w:t>
      </w:r>
    </w:p>
    <w:p>
      <w:pPr>
        <w:ind w:left="0" w:right="0" w:firstLine="560"/>
        <w:spacing w:before="450" w:after="450" w:line="312" w:lineRule="auto"/>
      </w:pPr>
      <w:r>
        <w:rPr>
          <w:rFonts w:ascii="宋体" w:hAnsi="宋体" w:eastAsia="宋体" w:cs="宋体"/>
          <w:color w:val="000"/>
          <w:sz w:val="28"/>
          <w:szCs w:val="28"/>
        </w:rPr>
        <w:t xml:space="preserve">[6]李伟群.除权判决的效力与票据善意取得之间的关系[J].法学，20_，9(6)：49-56.</w:t>
      </w:r>
    </w:p>
    <w:p>
      <w:pPr>
        <w:ind w:left="0" w:right="0" w:firstLine="560"/>
        <w:spacing w:before="450" w:after="450" w:line="312" w:lineRule="auto"/>
      </w:pPr>
      <w:r>
        <w:rPr>
          <w:rFonts w:ascii="宋体" w:hAnsi="宋体" w:eastAsia="宋体" w:cs="宋体"/>
          <w:color w:val="000"/>
          <w:sz w:val="28"/>
          <w:szCs w:val="28"/>
        </w:rPr>
        <w:t xml:space="preserve">[7]赵新华.票据法[M].北京：人民法院出版社，1999</w:t>
      </w:r>
    </w:p>
    <w:p>
      <w:pPr>
        <w:ind w:left="0" w:right="0" w:firstLine="560"/>
        <w:spacing w:before="450" w:after="450" w:line="312" w:lineRule="auto"/>
      </w:pPr>
      <w:r>
        <w:rPr>
          <w:rFonts w:ascii="宋体" w:hAnsi="宋体" w:eastAsia="宋体" w:cs="宋体"/>
          <w:color w:val="000"/>
          <w:sz w:val="28"/>
          <w:szCs w:val="28"/>
        </w:rPr>
        <w:t xml:space="preserve">[8]王小能.中国票据法律制度研究[M].北京：北京大学出版社，1999</w:t>
      </w:r>
    </w:p>
    <w:p>
      <w:pPr>
        <w:ind w:left="0" w:right="0" w:firstLine="560"/>
        <w:spacing w:before="450" w:after="450" w:line="312" w:lineRule="auto"/>
      </w:pPr>
      <w:r>
        <w:rPr>
          <w:rFonts w:ascii="宋体" w:hAnsi="宋体" w:eastAsia="宋体" w:cs="宋体"/>
          <w:color w:val="000"/>
          <w:sz w:val="28"/>
          <w:szCs w:val="28"/>
        </w:rPr>
        <w:t xml:space="preserve">[9]吴庆宝.票据诉讼原理与判例[M].北京：人民法院出版社，20_</w:t>
      </w:r>
    </w:p>
    <w:p>
      <w:pPr>
        <w:ind w:left="0" w:right="0" w:firstLine="560"/>
        <w:spacing w:before="450" w:after="450" w:line="312" w:lineRule="auto"/>
      </w:pPr>
      <w:r>
        <w:rPr>
          <w:rFonts w:ascii="宋体" w:hAnsi="宋体" w:eastAsia="宋体" w:cs="宋体"/>
          <w:color w:val="000"/>
          <w:sz w:val="28"/>
          <w:szCs w:val="28"/>
        </w:rPr>
        <w:t xml:space="preserve">[10]郑孟状等.支票法论[M].北京：中国人民公安大学出版社，20_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[11]王小能，肖爱华.中国内地与台湾地区、香港地区票据丧失与补救制度比较研究[J].法制与社会发展，20_(6)：21—28</w:t>
      </w:r>
    </w:p>
    <w:p>
      <w:pPr>
        <w:ind w:left="0" w:right="0" w:firstLine="560"/>
        <w:spacing w:before="450" w:after="450" w:line="312" w:lineRule="auto"/>
      </w:pPr>
      <w:r>
        <w:rPr>
          <w:rFonts w:ascii="宋体" w:hAnsi="宋体" w:eastAsia="宋体" w:cs="宋体"/>
          <w:color w:val="000"/>
          <w:sz w:val="28"/>
          <w:szCs w:val="28"/>
        </w:rPr>
        <w:t xml:space="preserve">[12]刘学在.公示催告程序的立法完善[J].辽宁大学学报(哲学社会科学版)，20_ (4)</w:t>
      </w:r>
    </w:p>
    <w:p>
      <w:pPr>
        <w:ind w:left="0" w:right="0" w:firstLine="560"/>
        <w:spacing w:before="450" w:after="450" w:line="312" w:lineRule="auto"/>
      </w:pPr>
      <w:r>
        <w:rPr>
          <w:rFonts w:ascii="宋体" w:hAnsi="宋体" w:eastAsia="宋体" w:cs="宋体"/>
          <w:color w:val="000"/>
          <w:sz w:val="28"/>
          <w:szCs w:val="28"/>
        </w:rPr>
        <w:t xml:space="preserve">[13]山东省高级人民法院民二庭. 山东省高级人民法院关于审理票据纠纷案件若干问题的意见[ J] .中国民商审判</w:t>
      </w:r>
    </w:p>
    <w:p>
      <w:pPr>
        <w:ind w:left="0" w:right="0" w:firstLine="560"/>
        <w:spacing w:before="450" w:after="450" w:line="312" w:lineRule="auto"/>
      </w:pPr>
      <w:r>
        <w:rPr>
          <w:rFonts w:ascii="宋体" w:hAnsi="宋体" w:eastAsia="宋体" w:cs="宋体"/>
          <w:color w:val="000"/>
          <w:sz w:val="28"/>
          <w:szCs w:val="28"/>
        </w:rPr>
        <w:t xml:space="preserve">[14]常珂.票据除权判决撤销问题探讨[J].金融与经济，20_( 8)</w:t>
      </w:r>
    </w:p>
    <w:p>
      <w:pPr>
        <w:ind w:left="0" w:right="0" w:firstLine="560"/>
        <w:spacing w:before="450" w:after="450" w:line="312" w:lineRule="auto"/>
      </w:pPr>
      <w:r>
        <w:rPr>
          <w:rFonts w:ascii="宋体" w:hAnsi="宋体" w:eastAsia="宋体" w:cs="宋体"/>
          <w:color w:val="000"/>
          <w:sz w:val="28"/>
          <w:szCs w:val="28"/>
        </w:rPr>
        <w:t xml:space="preserve">[15]王丽丽.银行公司金融业务与法律风险控制[M].北京:法律出版社，20_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第五篇</w:t>
      </w:r>
    </w:p>
    <w:p>
      <w:pPr>
        <w:ind w:left="0" w:right="0" w:firstLine="560"/>
        <w:spacing w:before="450" w:after="450" w:line="312" w:lineRule="auto"/>
      </w:pPr>
      <w:r>
        <w:rPr>
          <w:rFonts w:ascii="宋体" w:hAnsi="宋体" w:eastAsia="宋体" w:cs="宋体"/>
          <w:color w:val="000"/>
          <w:sz w:val="28"/>
          <w:szCs w:val="28"/>
        </w:rPr>
        <w:t xml:space="preserve">1呈现不同类型案例分析</w:t>
      </w:r>
    </w:p>
    <w:p>
      <w:pPr>
        <w:ind w:left="0" w:right="0" w:firstLine="560"/>
        <w:spacing w:before="450" w:after="450" w:line="312" w:lineRule="auto"/>
      </w:pPr>
      <w:r>
        <w:rPr>
          <w:rFonts w:ascii="宋体" w:hAnsi="宋体" w:eastAsia="宋体" w:cs="宋体"/>
          <w:color w:val="000"/>
          <w:sz w:val="28"/>
          <w:szCs w:val="28"/>
        </w:rPr>
        <w:t xml:space="preserve">道德与法制课程的案例教学没有固定的形式，在实际的教学时可以根据教学的进程以及学生学习的情况来进行，将全班的学生作为访问的具体对象，从而开展各种活动。教师要将学生作为课堂的主体部分，可以通过课堂提问的方式来调动学生的学习积极性，学生的思维也会跟随着老师的想法进行思考，从而得出自己的结论。还可以在课堂内开展一次辩论比赛，让学生们可以自由的选择观点，讲道理并摆明事实，例如让学生开展一次“成大事者不拘小节”的辩论赛，让学生认识到职业道德与法律之间的关系。提出问题之后，就要开始分析问题了，充分发挥出学生的主体地位，让学生独立的阅读案例，自主的思考提出的问题，然后以小组为单位进行讨论，教师作为引导者应该鼓励学生多发表自己的看法。当学生们讨论完毕之后就要在学生分析案例的基?A上，选择出表现比较好的学生走上讲台，提出自己的看法，接着由不同的学生发表自己的见解，展开多方的讨论与研究。教师要对整个讨论的过程进行记录与评价，针对学生的不同问题给出不同的回答与解释，让学生认识到如果父母做出了不道德的事情，我们也是要进行批评与阻止的，只要是为了父母好才是真正的孝敬父母，如果父母触犯了法律也要受到法律的制裁。</w:t>
      </w:r>
    </w:p>
    <w:p>
      <w:pPr>
        <w:ind w:left="0" w:right="0" w:firstLine="560"/>
        <w:spacing w:before="450" w:after="450" w:line="312" w:lineRule="auto"/>
      </w:pPr>
      <w:r>
        <w:rPr>
          <w:rFonts w:ascii="宋体" w:hAnsi="宋体" w:eastAsia="宋体" w:cs="宋体"/>
          <w:color w:val="000"/>
          <w:sz w:val="28"/>
          <w:szCs w:val="28"/>
        </w:rPr>
        <w:t xml:space="preserve">2案例教学遵循一般原则</w:t>
      </w:r>
    </w:p>
    <w:p>
      <w:pPr>
        <w:ind w:left="0" w:right="0" w:firstLine="560"/>
        <w:spacing w:before="450" w:after="450" w:line="312" w:lineRule="auto"/>
      </w:pPr>
      <w:r>
        <w:rPr>
          <w:rFonts w:ascii="宋体" w:hAnsi="宋体" w:eastAsia="宋体" w:cs="宋体"/>
          <w:color w:val="000"/>
          <w:sz w:val="28"/>
          <w:szCs w:val="28"/>
        </w:rPr>
        <w:t xml:space="preserve">在案例教学中要遵循一定的原则，典型的案例会出现比较复杂的问题情境，教师应该善于抓住这些存在的问题，进行具体问题具体分析，并利用生动有趣的方式来讲解，从而引导学生学到更多的知识，如果教师在案例讨论的过程中设置更多的问题情境，那么就能够激发学生的兴趣，让学生的想象力得到更大的发挥。还要坚持让学生作为主体的原则，学生由学习被动接受变成主动的参与到学习过程中，作为学生当教师提出了一个案例之后，首先要认真的分析案例，从多个方面寻找资料，积极的参与到讨论中，然后认真仔细的写分析报告。教师则需要制造出融洽的气氛，适当的能够参与到讨论中。对于道德与法治课程来说，在教学的过程中应该要多联系实际的生活，开发和利用学生已有的生活经验，选择学生比较感兴趣的话题，帮助学生正确的理解生活中存在的问题，在具体的案例教学中，选择的案例应该是贴近于社会生活，并且是对学生能够有一定的启发作用的案例，学生会根据实际生活中的做法以及自己的想法来判断，对学生以后的学习有很大的帮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主要对初中《道德与法治》案例教学方法进行分析，可以看出，利用案例教学法能够提高整体的教学效果，同时也需要多关注对案例的选取原则，选择最合适的教学案例法，真正的发挥出案例教学的优势，也能够更好的培养学生的道德品质，让学生能够明辨是非，对他们以后走上社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第六篇</w:t>
      </w:r>
    </w:p>
    <w:p>
      <w:pPr>
        <w:ind w:left="0" w:right="0" w:firstLine="560"/>
        <w:spacing w:before="450" w:after="450" w:line="312" w:lineRule="auto"/>
      </w:pPr>
      <w:r>
        <w:rPr>
          <w:rFonts w:ascii="宋体" w:hAnsi="宋体" w:eastAsia="宋体" w:cs="宋体"/>
          <w:color w:val="000"/>
          <w:sz w:val="28"/>
          <w:szCs w:val="28"/>
        </w:rPr>
        <w:t xml:space="preserve">&gt;一、大盘基本面分析：</w:t>
      </w:r>
    </w:p>
    <w:p>
      <w:pPr>
        <w:ind w:left="0" w:right="0" w:firstLine="560"/>
        <w:spacing w:before="450" w:after="450" w:line="312" w:lineRule="auto"/>
      </w:pPr>
      <w:r>
        <w:rPr>
          <w:rFonts w:ascii="宋体" w:hAnsi="宋体" w:eastAsia="宋体" w:cs="宋体"/>
          <w:color w:val="000"/>
          <w:sz w:val="28"/>
          <w:szCs w:val="28"/>
        </w:rPr>
        <w:t xml:space="preserve">A：利好条件分析：</w:t>
      </w:r>
    </w:p>
    <w:p>
      <w:pPr>
        <w:ind w:left="0" w:right="0" w:firstLine="560"/>
        <w:spacing w:before="450" w:after="450" w:line="312" w:lineRule="auto"/>
      </w:pPr>
      <w:r>
        <w:rPr>
          <w:rFonts w:ascii="宋体" w:hAnsi="宋体" w:eastAsia="宋体" w:cs="宋体"/>
          <w:color w:val="000"/>
          <w:sz w:val="28"/>
          <w:szCs w:val="28"/>
        </w:rPr>
        <w:t xml:space="preserve">1、人民币升值预期：人民币自xx年8月开始放松汇率控制后，进入连续升值周期，按真实购买力估算人民币兑美元至少应升值20%—30%；当然这是一长期的过程。至今人民币从升值到现在，升值幅度达：，20xx年三季度升值空间可能还有2%—3%。中国当今外汇储备已达9000亿美元，居世界第一，表明巨大的国外资本流入中国，为了博弈人民币的连续升值，这庞大的资金为了保持流动性，喜欢购买流动性较好的资产，例如：股票；房地产；债券等。</w:t>
      </w:r>
    </w:p>
    <w:p>
      <w:pPr>
        <w:ind w:left="0" w:right="0" w:firstLine="560"/>
        <w:spacing w:before="450" w:after="450" w:line="312" w:lineRule="auto"/>
      </w:pPr>
      <w:r>
        <w:rPr>
          <w:rFonts w:ascii="宋体" w:hAnsi="宋体" w:eastAsia="宋体" w:cs="宋体"/>
          <w:color w:val="000"/>
          <w:sz w:val="28"/>
          <w:szCs w:val="28"/>
        </w:rPr>
        <w:t xml:space="preserve">这从日本上世纪八九十年代日元升值，台湾x币升值过程中股市走势可以借鉴。当时随着日元连续升值，日经指数从1万点左右最高冲到近4万点，涨幅达300%左右；台北指数也从20_点左右涨到1万点。涨幅达400%左右。</w:t>
      </w:r>
    </w:p>
    <w:p>
      <w:pPr>
        <w:ind w:left="0" w:right="0" w:firstLine="560"/>
        <w:spacing w:before="450" w:after="450" w:line="312" w:lineRule="auto"/>
      </w:pPr>
      <w:r>
        <w:rPr>
          <w:rFonts w:ascii="宋体" w:hAnsi="宋体" w:eastAsia="宋体" w:cs="宋体"/>
          <w:color w:val="000"/>
          <w:sz w:val="28"/>
          <w:szCs w:val="28"/>
        </w:rPr>
        <w:t xml:space="preserve">中国房地产市场自20_年开始大大牛市至今已达相当高位，国家近二年来将房地产业作为宏观控制的重点，但房价居高不下，其中外资起到相当作用。但不管如何，房地产市场已处于相对高位，风险已体现，对后续资本吸引力正在降低。</w:t>
      </w:r>
    </w:p>
    <w:p>
      <w:pPr>
        <w:ind w:left="0" w:right="0" w:firstLine="560"/>
        <w:spacing w:before="450" w:after="450" w:line="312" w:lineRule="auto"/>
      </w:pPr>
      <w:r>
        <w:rPr>
          <w:rFonts w:ascii="宋体" w:hAnsi="宋体" w:eastAsia="宋体" w:cs="宋体"/>
          <w:color w:val="000"/>
          <w:sz w:val="28"/>
          <w:szCs w:val="28"/>
        </w:rPr>
        <w:t xml:space="preserve">而国内债券又因为规模较小，及国内进入加息周期，已发行债券对资本的吸引力也降低，所以债券市场吸收资本一般。</w:t>
      </w:r>
    </w:p>
    <w:p>
      <w:pPr>
        <w:ind w:left="0" w:right="0" w:firstLine="560"/>
        <w:spacing w:before="450" w:after="450" w:line="312" w:lineRule="auto"/>
      </w:pPr>
      <w:r>
        <w:rPr>
          <w:rFonts w:ascii="宋体" w:hAnsi="宋体" w:eastAsia="宋体" w:cs="宋体"/>
          <w:color w:val="000"/>
          <w:sz w:val="28"/>
          <w:szCs w:val="28"/>
        </w:rPr>
        <w:t xml:space="preserve">这样一蛙地效应的中国股市也就脱颖而出！中国股市正成为国外资本的逐鹿之场。</w:t>
      </w:r>
    </w:p>
    <w:p>
      <w:pPr>
        <w:ind w:left="0" w:right="0" w:firstLine="560"/>
        <w:spacing w:before="450" w:after="450" w:line="312" w:lineRule="auto"/>
      </w:pPr>
      <w:r>
        <w:rPr>
          <w:rFonts w:ascii="宋体" w:hAnsi="宋体" w:eastAsia="宋体" w:cs="宋体"/>
          <w:color w:val="000"/>
          <w:sz w:val="28"/>
          <w:szCs w:val="28"/>
        </w:rPr>
        <w:t xml:space="preserve">2、调整充分的中国股市。中国股市自xxxx年开始，至今达16年的征程，1993年上证综合指数达1558点，13年后的今天上指也不过在1721点，上证指数自20xx年见高2245点开始展开了长达五年的大调整，到20xx年7月见底998点，破了1000点整数关，也表示中国股市在13点中指数并未有大的发展，除了上市公司的大幅增加。</w:t>
      </w:r>
    </w:p>
    <w:p>
      <w:pPr>
        <w:ind w:left="0" w:right="0" w:firstLine="560"/>
        <w:spacing w:before="450" w:after="450" w:line="312" w:lineRule="auto"/>
      </w:pPr>
      <w:r>
        <w:rPr>
          <w:rFonts w:ascii="宋体" w:hAnsi="宋体" w:eastAsia="宋体" w:cs="宋体"/>
          <w:color w:val="000"/>
          <w:sz w:val="28"/>
          <w:szCs w:val="28"/>
        </w:rPr>
        <w:t xml:space="preserve">在长达5年的连续大调整中，沪深股市个股跌幅巨大，平均跌幅达70%，充分释放了风险，调整有过犹不及之势，也表示阴极阳生，大机会的重新来临。</w:t>
      </w:r>
    </w:p>
    <w:p>
      <w:pPr>
        <w:ind w:left="0" w:right="0" w:firstLine="560"/>
        <w:spacing w:before="450" w:after="450" w:line="312" w:lineRule="auto"/>
      </w:pPr>
      <w:r>
        <w:rPr>
          <w:rFonts w:ascii="宋体" w:hAnsi="宋体" w:eastAsia="宋体" w:cs="宋体"/>
          <w:color w:val="000"/>
          <w:sz w:val="28"/>
          <w:szCs w:val="28"/>
        </w:rPr>
        <w:t xml:space="preserve">3、还其真实的上证指数。因股改复牌首日不计入上指，而一般复牌按股改平均每10股法人股送3股计，1/得出系数：，再因部分个股复牌涨幅较大修正系数为：，则为现今股指1721 X 点；再因为自今年新股上市首日即计入指数（以前是上市第二天开始计）则新股的上市虚增了指数，也就出现了中行上市首日中行一开盘，上证综指即高开了75点，出现了06年至今天的高点：1757。保守测算，中行，大秦铁路，大同煤业，国航股份等新股的上市至少虚增了指数100点，则今天真实上证指数1411—100=1311点。</w:t>
      </w:r>
    </w:p>
    <w:p>
      <w:pPr>
        <w:ind w:left="0" w:right="0" w:firstLine="560"/>
        <w:spacing w:before="450" w:after="450" w:line="312" w:lineRule="auto"/>
      </w:pPr>
      <w:r>
        <w:rPr>
          <w:rFonts w:ascii="宋体" w:hAnsi="宋体" w:eastAsia="宋体" w:cs="宋体"/>
          <w:color w:val="000"/>
          <w:sz w:val="28"/>
          <w:szCs w:val="28"/>
        </w:rPr>
        <w:t xml:space="preserve">这也就说明了指数自xx年7月1000点到今天1721点，指数涨幅达72%，还是有不少个股趴在底部，涨幅很小了。</w:t>
      </w:r>
    </w:p>
    <w:p>
      <w:pPr>
        <w:ind w:left="0" w:right="0" w:firstLine="560"/>
        <w:spacing w:before="450" w:after="450" w:line="312" w:lineRule="auto"/>
      </w:pPr>
      <w:r>
        <w:rPr>
          <w:rFonts w:ascii="宋体" w:hAnsi="宋体" w:eastAsia="宋体" w:cs="宋体"/>
          <w:color w:val="000"/>
          <w:sz w:val="28"/>
          <w:szCs w:val="28"/>
        </w:rPr>
        <w:t xml:space="preserve">4、投资价值分析：中国股市部分上市公司具有一定的投资价值，特别是各行业的龙头公司。以即将推出股指期货的沪深300指数为例，覆盖了沪深股市六成市值，具有很大的代表性。1700点附近沪深300指数市盈率为18倍左右，在人民币升值2—3成的前提下，与美国纳市达克30倍市盈率至少应有5成的溢价。则1362 点。按同比例测算，上证综合指数溢价20%，也达：2024点；溢价30%，将达：2237点。再加上上市新股首日即计入指数，工行，人寿等超级大盘股一上，则上证综合指数稳健上升形态将维持，突破历史新高也是指日可待，但大部分股票与2245点时的`股价还将差距较远，所谓：此时非彼时也！</w:t>
      </w:r>
    </w:p>
    <w:p>
      <w:pPr>
        <w:ind w:left="0" w:right="0" w:firstLine="560"/>
        <w:spacing w:before="450" w:after="450" w:line="312" w:lineRule="auto"/>
      </w:pPr>
      <w:r>
        <w:rPr>
          <w:rFonts w:ascii="宋体" w:hAnsi="宋体" w:eastAsia="宋体" w:cs="宋体"/>
          <w:color w:val="000"/>
          <w:sz w:val="28"/>
          <w:szCs w:val="28"/>
        </w:rPr>
        <w:t xml:space="preserve">5、经济大环境简析：20_年奥运会将于中国开幕，在这之前中国经济将稳健运行，不会有较大变革，稳健发展的中国经济必将反映在中国股市，所以20_年奥运会开幕前，股市应无恙。</w:t>
      </w:r>
    </w:p>
    <w:p>
      <w:pPr>
        <w:ind w:left="0" w:right="0" w:firstLine="560"/>
        <w:spacing w:before="450" w:after="450" w:line="312" w:lineRule="auto"/>
      </w:pPr>
      <w:r>
        <w:rPr>
          <w:rFonts w:ascii="宋体" w:hAnsi="宋体" w:eastAsia="宋体" w:cs="宋体"/>
          <w:color w:val="000"/>
          <w:sz w:val="28"/>
          <w:szCs w:val="28"/>
        </w:rPr>
        <w:t xml:space="preserve">6、牛市必要条件：中国经济连续稳健上升，及充足的货币资本满足了彼得。林奇关于股市牛市的二个必要条件，所以支持中国股市走出一论大行情。</w:t>
      </w:r>
    </w:p>
    <w:p>
      <w:pPr>
        <w:ind w:left="0" w:right="0" w:firstLine="560"/>
        <w:spacing w:before="450" w:after="450" w:line="312" w:lineRule="auto"/>
      </w:pPr>
      <w:r>
        <w:rPr>
          <w:rFonts w:ascii="宋体" w:hAnsi="宋体" w:eastAsia="宋体" w:cs="宋体"/>
          <w:color w:val="000"/>
          <w:sz w:val="28"/>
          <w:szCs w:val="28"/>
        </w:rPr>
        <w:t xml:space="preserve">&gt;二、不利条件分析：</w:t>
      </w:r>
    </w:p>
    <w:p>
      <w:pPr>
        <w:ind w:left="0" w:right="0" w:firstLine="560"/>
        <w:spacing w:before="450" w:after="450" w:line="312" w:lineRule="auto"/>
      </w:pPr>
      <w:r>
        <w:rPr>
          <w:rFonts w:ascii="宋体" w:hAnsi="宋体" w:eastAsia="宋体" w:cs="宋体"/>
          <w:color w:val="000"/>
          <w:sz w:val="28"/>
          <w:szCs w:val="28"/>
        </w:rPr>
        <w:t xml:space="preserve">1、已有一段涨幅。市场在20xx年上半年走出底部，指数已有相对涨幅，某些个股涨幅已较大。</w:t>
      </w:r>
    </w:p>
    <w:p>
      <w:pPr>
        <w:ind w:left="0" w:right="0" w:firstLine="560"/>
        <w:spacing w:before="450" w:after="450" w:line="312" w:lineRule="auto"/>
      </w:pPr>
      <w:r>
        <w:rPr>
          <w:rFonts w:ascii="宋体" w:hAnsi="宋体" w:eastAsia="宋体" w:cs="宋体"/>
          <w:color w:val="000"/>
          <w:sz w:val="28"/>
          <w:szCs w:val="28"/>
        </w:rPr>
        <w:t xml:space="preserve">可选择行业前景向后，正步入高速发展期的行业上市投资。</w:t>
      </w:r>
    </w:p>
    <w:p>
      <w:pPr>
        <w:ind w:left="0" w:right="0" w:firstLine="560"/>
        <w:spacing w:before="450" w:after="450" w:line="312" w:lineRule="auto"/>
      </w:pPr>
      <w:r>
        <w:rPr>
          <w:rFonts w:ascii="宋体" w:hAnsi="宋体" w:eastAsia="宋体" w:cs="宋体"/>
          <w:color w:val="000"/>
          <w:sz w:val="28"/>
          <w:szCs w:val="28"/>
        </w:rPr>
        <w:t xml:space="preserve">2、股改后可流通法人股的上市抛压风险：自20xx年5月中国股市展开了股改运动，实质就是要将历史遗留的占市场70%左右的国有股法人股按市场化全流通，现市场平均执行10股送3股的对价，即国有股法人股东承担10股非流通股免费送赠3股于流通股股东的代价来展开全流通，从历史成本分析，10送3还是较低，以后三年分别以5%，10%，剩余额度展开全流通，所以全流通的真正压力体现在20xx—20xx年，但因为证券市场的预先体现，可能压力会提前，这是对当今证券市场的一重大不确定性压力。但因国家把这次“股改”当作任务来完成，明显有国家资金在护盘，所以以短期—一年期限来分析，全流通的压力较轻。从xx年至今，部分公司5%法人股“小非”进入流通，从市场表现看，抛售压力还并不大，在市场承受范围之内。规避措施：选择真正有价值的公司，价值投资。大股东对自己公司发展前景看好，当然抛售压力就小。</w:t>
      </w:r>
    </w:p>
    <w:p>
      <w:pPr>
        <w:ind w:left="0" w:right="0" w:firstLine="560"/>
        <w:spacing w:before="450" w:after="450" w:line="312" w:lineRule="auto"/>
      </w:pPr>
      <w:r>
        <w:rPr>
          <w:rFonts w:ascii="宋体" w:hAnsi="宋体" w:eastAsia="宋体" w:cs="宋体"/>
          <w:color w:val="000"/>
          <w:sz w:val="28"/>
          <w:szCs w:val="28"/>
        </w:rPr>
        <w:t xml:space="preserve">3、国际性接轨风险。随着加入WTO的深入，与国际市场接轨不可据挡，20xx年底中国股市平均市盈率为18倍左右，香港市场16倍左右，美国道琼斯指数市盈率与当今中国股市相差不大，NASDQ平均市盈率在30倍左右，到今天20xx年9月国内市盈率有所上升，所以如果选择好好的股票，与国际接轨风险可以避免。以后中国股市越来越接近国外市场，好股票越走越好，垃圾股票越来越被市场遗弃。</w:t>
      </w:r>
    </w:p>
    <w:p>
      <w:pPr>
        <w:ind w:left="0" w:right="0" w:firstLine="560"/>
        <w:spacing w:before="450" w:after="450" w:line="312" w:lineRule="auto"/>
      </w:pPr>
      <w:r>
        <w:rPr>
          <w:rFonts w:ascii="宋体" w:hAnsi="宋体" w:eastAsia="宋体" w:cs="宋体"/>
          <w:color w:val="000"/>
          <w:sz w:val="28"/>
          <w:szCs w:val="28"/>
        </w:rPr>
        <w:t xml:space="preserve">投资理念：价值投资。</w:t>
      </w:r>
    </w:p>
    <w:p>
      <w:pPr>
        <w:ind w:left="0" w:right="0" w:firstLine="560"/>
        <w:spacing w:before="450" w:after="450" w:line="312" w:lineRule="auto"/>
      </w:pPr>
      <w:r>
        <w:rPr>
          <w:rFonts w:ascii="宋体" w:hAnsi="宋体" w:eastAsia="宋体" w:cs="宋体"/>
          <w:color w:val="000"/>
          <w:sz w:val="28"/>
          <w:szCs w:val="28"/>
        </w:rPr>
        <w:t xml:space="preserve">巴菲特屹立股市永不倒，与其坚决信奉并贯彻执行的价值投资理念有关，也以实例证明了价值投资的意义。</w:t>
      </w:r>
    </w:p>
    <w:p>
      <w:pPr>
        <w:ind w:left="0" w:right="0" w:firstLine="560"/>
        <w:spacing w:before="450" w:after="450" w:line="312" w:lineRule="auto"/>
      </w:pPr>
      <w:r>
        <w:rPr>
          <w:rFonts w:ascii="宋体" w:hAnsi="宋体" w:eastAsia="宋体" w:cs="宋体"/>
          <w:color w:val="000"/>
          <w:sz w:val="28"/>
          <w:szCs w:val="28"/>
        </w:rPr>
        <w:t xml:space="preserve">4、目标公司诚信风险。中国上市公司诚信相对较弱，主要因为历来中国股市上市违规付出的代价与收益不成比例，所以造假也不可避免，也许以后随着监管越加严厉会变好。投资前应多方位调研并综合分析，所谓“知己知彼，百战不殆”，避免出现“地雷”现象。</w:t>
      </w:r>
    </w:p>
    <w:p>
      <w:pPr>
        <w:ind w:left="0" w:right="0" w:firstLine="560"/>
        <w:spacing w:before="450" w:after="450" w:line="312" w:lineRule="auto"/>
      </w:pPr>
      <w:r>
        <w:rPr>
          <w:rFonts w:ascii="宋体" w:hAnsi="宋体" w:eastAsia="宋体" w:cs="宋体"/>
          <w:color w:val="000"/>
          <w:sz w:val="28"/>
          <w:szCs w:val="28"/>
        </w:rPr>
        <w:t xml:space="preserve">5、利率提升风险。中国宏观调控进入到现在，具体未有明确说法，指出处于调控哪个位置，中国已进入利率上升期，央行二次提高利率（4月提高贷款利率，存款利率不变；8月提高存贷款利率），也二次提高了银行准备金，调控市场广义狭义货币投放，对股市有负面影响，但因为对房地产打压最严，又迫使房地产资金逐步流入股市，这又成为利好。</w:t>
      </w:r>
    </w:p>
    <w:p>
      <w:pPr>
        <w:ind w:left="0" w:right="0" w:firstLine="560"/>
        <w:spacing w:before="450" w:after="450" w:line="312" w:lineRule="auto"/>
      </w:pPr>
      <w:r>
        <w:rPr>
          <w:rFonts w:ascii="宋体" w:hAnsi="宋体" w:eastAsia="宋体" w:cs="宋体"/>
          <w:color w:val="000"/>
          <w:sz w:val="28"/>
          <w:szCs w:val="28"/>
        </w:rPr>
        <w:t xml:space="preserve">&gt;三、大势技术分析：</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xx年7月上证1000点上冲到xx年9月1223点为第一浪，xx年9月1223点调整到xx年12月1077点为第二浪，刚好满足了波浪理论第一浪处于空头市场末期，通常上升迅猛，行情较短；第二浪下跌形态市场以为熊市尚未完成，调整幅度较大，几乎吃掉第一浪的升幅，但却不再创新低的条件。</w:t>
      </w:r>
    </w:p>
    <w:p>
      <w:pPr>
        <w:ind w:left="0" w:right="0" w:firstLine="560"/>
        <w:spacing w:before="450" w:after="450" w:line="312" w:lineRule="auto"/>
      </w:pPr>
      <w:r>
        <w:rPr>
          <w:rFonts w:ascii="宋体" w:hAnsi="宋体" w:eastAsia="宋体" w:cs="宋体"/>
          <w:color w:val="000"/>
          <w:sz w:val="28"/>
          <w:szCs w:val="28"/>
        </w:rPr>
        <w:t xml:space="preserve">自xx年12月1077点至今的行情处于第3浪，也是最具爆发力的上升浪，运行时间及上升幅度都较大，行情走势激烈，市场热气腾腾，各种阻力位均可轻松突破，一般是波浪理论中最长的一浪，也就是这浪中，市场在06年5月份连续出现历史天量，上海市场出现了日成交金额5月16日的540亿人民币，二市成交金额达900多亿，创出历史新天量。上海连续12天成交金额在300亿以上，表明资金的快速流入，充分换手后为后期行情的发展打下坚实基础。所以市场的`真实平均成本也在1400—1500点间，所以后期上升空间还很广阔。</w:t>
      </w:r>
    </w:p>
    <w:p>
      <w:pPr>
        <w:ind w:left="0" w:right="0" w:firstLine="560"/>
        <w:spacing w:before="450" w:after="450" w:line="312" w:lineRule="auto"/>
      </w:pPr>
      <w:r>
        <w:rPr>
          <w:rFonts w:ascii="宋体" w:hAnsi="宋体" w:eastAsia="宋体" w:cs="宋体"/>
          <w:color w:val="000"/>
          <w:sz w:val="28"/>
          <w:szCs w:val="28"/>
        </w:rPr>
        <w:t xml:space="preserve">从形态分析，这波激动人心的上升第3浪还在进行中，在这一浪中，保守或忧虑是不必要的，此浪结合个股及板块分析，很多超级大盘蓝筹股才于上周五9月15日刚刚启动，“大象才刚起舞，步伐怎会停止？”超级蓝筹特征，一旦启动，其惯性将维持好长时间，所以第一目标位应该冲击1888点，第二目标位可能就是2245点了。时间可能会跨xx，xx，xx，到xx年的6月份。</w:t>
      </w:r>
    </w:p>
    <w:p>
      <w:pPr>
        <w:ind w:left="0" w:right="0" w:firstLine="560"/>
        <w:spacing w:before="450" w:after="450" w:line="312" w:lineRule="auto"/>
      </w:pPr>
      <w:r>
        <w:rPr>
          <w:rFonts w:ascii="宋体" w:hAnsi="宋体" w:eastAsia="宋体" w:cs="宋体"/>
          <w:color w:val="000"/>
          <w:sz w:val="28"/>
          <w:szCs w:val="28"/>
        </w:rPr>
        <w:t xml:space="preserve">第4浪应该在xx年的下半年，调整一下，于xx年元旦前后展开上升最后一浪—第5浪，到奥运会开幕前谢幕。奥运会的开幕式即是此波行情的闭幕式！</w:t>
      </w:r>
    </w:p>
    <w:p>
      <w:pPr>
        <w:ind w:left="0" w:right="0" w:firstLine="560"/>
        <w:spacing w:before="450" w:after="450" w:line="312" w:lineRule="auto"/>
      </w:pPr>
      <w:r>
        <w:rPr>
          <w:rFonts w:ascii="宋体" w:hAnsi="宋体" w:eastAsia="宋体" w:cs="宋体"/>
          <w:color w:val="000"/>
          <w:sz w:val="28"/>
          <w:szCs w:val="28"/>
        </w:rPr>
        <w:t xml:space="preserve">所以当今在处于上升第3浪中，最主要的就是紧跟趋势，随波逐流，捂好股票，暂时还不必去猜测真正的阻力位。</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第七篇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2025-01-31T11:43:10+08:00</dcterms:created>
  <dcterms:modified xsi:type="dcterms:W3CDTF">2025-01-31T11:43:10+08:00</dcterms:modified>
</cp:coreProperties>
</file>

<file path=docProps/custom.xml><?xml version="1.0" encoding="utf-8"?>
<Properties xmlns="http://schemas.openxmlformats.org/officeDocument/2006/custom-properties" xmlns:vt="http://schemas.openxmlformats.org/officeDocument/2006/docPropsVTypes"/>
</file>