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论文最后的总结范文(推荐17篇)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论文最后的总结范文1经过本次毕业设计，使我感受到过程是艰辛同时又充满乐趣的。这次毕业设计要求设计一个windows多重系统启动机制的备份与恢复工具，自行设计这对我将来踏上工作岗位是十分有帮忙的。尽管上一届的同学已经完成的十分出色，可是我仍然...</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论文最后的总结范文2</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论文最后的总结范文3</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论文最后的总结范文4</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老师的悉心指导下完成的。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论文最后的总结范文5</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匪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写作毕业论文是一次再系统学习的过程，毕业论文的完成，同样也意味着新的学习生活的开始。我将铭记我曾是一名xx学子，在今后的工作中把xx的优良传统发扬光大。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论文最后的总结范文6</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论文最后的总结范文7</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论文最后的总结范文8</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到现在为止，我的论文已经完成并最后定稿。从当初的选题、外文翻译、开题报告，到现在的论文的完成，我查阅并收集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后提交定稿，谢老师都认真地进行检查并将其中存在的问题不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论文最后的总结范文9</w:t>
      </w:r>
    </w:p>
    <w:p>
      <w:pPr>
        <w:ind w:left="0" w:right="0" w:firstLine="560"/>
        <w:spacing w:before="450" w:after="450" w:line="312" w:lineRule="auto"/>
      </w:pPr>
      <w:r>
        <w:rPr>
          <w:rFonts w:ascii="宋体" w:hAnsi="宋体" w:eastAsia="宋体" w:cs="宋体"/>
          <w:color w:val="000"/>
          <w:sz w:val="28"/>
          <w:szCs w:val="28"/>
        </w:rPr>
        <w:t xml:space="preserve">目前行政协议研究和实践中存在的两个最大的问题分别是：</w:t>
      </w:r>
    </w:p>
    <w:p>
      <w:pPr>
        <w:ind w:left="0" w:right="0" w:firstLine="560"/>
        <w:spacing w:before="450" w:after="450" w:line="312" w:lineRule="auto"/>
      </w:pPr>
      <w:r>
        <w:rPr>
          <w:rFonts w:ascii="宋体" w:hAnsi="宋体" w:eastAsia="宋体" w:cs="宋体"/>
          <w:color w:val="000"/>
          <w:sz w:val="28"/>
          <w:szCs w:val="28"/>
        </w:rPr>
        <w:t xml:space="preserve">A.如何区分行政协议和民事合同；B.如何对行政协议纠纷进行处理，这两个问题联系紧密。 就第一个问题而言，在理论和实践中，都不存在完美的标准可以将行政协议和民事合同截然区分开来。而在理想的司法制度中，只有先进行行政协议识别，确定了诉争纠纷究竟属于行政协议还是民事合同后，才能确定选择适用何种诉讼程序，适用何种实体法进行纠纷处理。行政协议识别的困难和争议，实质上阻碍行政协议纠纷的解决。 对于第二个问题，利用任何单一的部门法规范进行行政协议纠纷处理，都无法将纠纷妥善解决，原因在于，如果单独运用民事法律规范进行行政协议纠纷处理，当事人无法诉求撤销或变更行政主体所作出的行政行为，相对人也就无法重新取得行政许可、行政奖励，而这往往是相对人的主要诉求。</w:t>
      </w:r>
    </w:p>
    <w:p>
      <w:pPr>
        <w:ind w:left="0" w:right="0" w:firstLine="560"/>
        <w:spacing w:before="450" w:after="450" w:line="312" w:lineRule="auto"/>
      </w:pPr>
      <w:r>
        <w:rPr>
          <w:rFonts w:ascii="宋体" w:hAnsi="宋体" w:eastAsia="宋体" w:cs="宋体"/>
          <w:color w:val="000"/>
          <w:sz w:val="28"/>
          <w:szCs w:val="28"/>
        </w:rPr>
        <w:t xml:space="preserve">如果单独运用行政法规范解决行政协议纠纷，可资利用的法律规范不足，难以有效回应当事人的合理诉求。所以单独利用现有的民事诉讼程序亦或是行政诉讼程序都无法妥善解决行政协议纠纷。 行政协议识别的目的是为了妥善处理行政协议纠纷，纠纷的解决才是根本。所以处理第一个问题只是为了实现对第二个问题的解决，第二个问题才是行政协议研究的核心问题，既然第一个问题无法解决，那么就应该转换思路，研究其他的路径进行第二个问题的处理。具体到解决路径上来说，立法者不应当再偏执于行政协议的识别，应当转换思路着眼于问题的解决，拿出行动的勇气1，打破公私法二元对立，将凡是缔约主体为行政主体的协议纠纷都纳入行政诉讼受案范围之内，规定裁判者在诉讼程序上利用行政诉讼程序，在法律适用上参照适用全部民事法律规范，兼顾公共利益和私人利益，直指纠纷的处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论文最后的总结范文10</w:t>
      </w:r>
    </w:p>
    <w:p>
      <w:pPr>
        <w:ind w:left="0" w:right="0" w:firstLine="560"/>
        <w:spacing w:before="450" w:after="450" w:line="312" w:lineRule="auto"/>
      </w:pPr>
      <w:r>
        <w:rPr>
          <w:rFonts w:ascii="宋体" w:hAnsi="宋体" w:eastAsia="宋体" w:cs="宋体"/>
          <w:color w:val="000"/>
          <w:sz w:val="28"/>
          <w:szCs w:val="28"/>
        </w:rPr>
        <w:t xml:space="preserve">行政公益诉讼虽然作为客观诉讼而具有了有别于作为私益诉讼的行政诉讼的特征，但是在举证责任的法理和规则上却并不需要考量该种特殊性。在基本的诉讼结构没有遭到实质破坏，即辩论原则构成了行政公益诉讼的诉讼逻辑前提的情况下，主客观的举证责任同时存在而且是辩证统一的。基于上述结论（辩论原则构成行政公益诉讼举证责任的诉讼逻辑），在举证责任的分配规则上，基于既有的行政诉讼法上举证责任的发展，“法律要件说”同样的适合于行政公益诉讼。因而，在行政公益诉讼中，处理“当案件事实真伪不明”时，应当寻求实体法的帮助，依靠法官对实体法的解释，在个案的具体解释上寻求监督行政机关依法行政的效果。未来随着行政公益诉讼的不断发展以及适用举证责任规范的个案的出现，宜对行政公益诉讼举证责任规则做类型化的概括和整理，以确保我国行政公益诉讼推动行政机关精细化管理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论文最后的总结范文11</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论文最后的总结范文12</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论文最后的总结范文13</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论文最后的总结范文14</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论文最后的总结范文15</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论文最后的总结范文16</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论文最后的总结范文17</w:t>
      </w:r>
    </w:p>
    <w:p>
      <w:pPr>
        <w:ind w:left="0" w:right="0" w:firstLine="560"/>
        <w:spacing w:before="450" w:after="450" w:line="312" w:lineRule="auto"/>
      </w:pPr>
      <w:r>
        <w:rPr>
          <w:rFonts w:ascii="宋体" w:hAnsi="宋体" w:eastAsia="宋体" w:cs="宋体"/>
          <w:color w:val="000"/>
          <w:sz w:val="28"/>
          <w:szCs w:val="28"/>
        </w:rPr>
        <w:t xml:space="preserve">既有建筑所占社会终端能耗比例之大、耗能之多已不容乐观。近年来，我国房地产业得到了空前的发展，随着建筑总量的增加，既有建筑的数量也在不断扩大。一方面，我们提倡新能源的开发利用，增加“开源”，另一方面，也要关注非节能既有建筑的高能耗，确保“节流”。经过论文的研究得出以下结论：</w:t>
      </w:r>
    </w:p>
    <w:p>
      <w:pPr>
        <w:ind w:left="0" w:right="0" w:firstLine="560"/>
        <w:spacing w:before="450" w:after="450" w:line="312" w:lineRule="auto"/>
      </w:pPr>
      <w:r>
        <w:rPr>
          <w:rFonts w:ascii="宋体" w:hAnsi="宋体" w:eastAsia="宋体" w:cs="宋体"/>
          <w:color w:val="000"/>
          <w:sz w:val="28"/>
          <w:szCs w:val="28"/>
        </w:rPr>
        <w:t xml:space="preserve">第一，在既有建筑节能改造过程中应用全生命周期成本理论，可以提高改造质量。为了满足全生命周期成本（LCC）最低，既有建筑改造质量和标准随着改造成本增加而提高，建筑环境舒适度大幅度改善，节能效果也更为显著，所以在要大力倡导全生命周期的理念。</w:t>
      </w:r>
    </w:p>
    <w:p>
      <w:pPr>
        <w:ind w:left="0" w:right="0" w:firstLine="560"/>
        <w:spacing w:before="450" w:after="450" w:line="312" w:lineRule="auto"/>
      </w:pPr>
      <w:r>
        <w:rPr>
          <w:rFonts w:ascii="宋体" w:hAnsi="宋体" w:eastAsia="宋体" w:cs="宋体"/>
          <w:color w:val="000"/>
          <w:sz w:val="28"/>
          <w:szCs w:val="28"/>
        </w:rPr>
        <w:t xml:space="preserve">第二，在全生命成本分析中加入环境和社会成本的测算分析，使全生命周期成本理论更加全面，对既有建筑项目改造效益评价更加合理。而且，能使条件价值评估法在建筑领域得到推广和使用。</w:t>
      </w:r>
    </w:p>
    <w:p>
      <w:pPr>
        <w:ind w:left="0" w:right="0" w:firstLine="560"/>
        <w:spacing w:before="450" w:after="450" w:line="312" w:lineRule="auto"/>
      </w:pPr>
      <w:r>
        <w:rPr>
          <w:rFonts w:ascii="宋体" w:hAnsi="宋体" w:eastAsia="宋体" w:cs="宋体"/>
          <w:color w:val="000"/>
          <w:sz w:val="28"/>
          <w:szCs w:val="28"/>
        </w:rPr>
        <w:t xml:space="preserve">第三，通过价值工程技术在既有建筑节能改造工程中的实践，注重全生命周期成本的控制，可以在提高既有建筑节能改造工程质量的同时降低全生命周期成本，实现价值增值，进而提高公共投资利用效率。</w:t>
      </w:r>
    </w:p>
    <w:p>
      <w:pPr>
        <w:ind w:left="0" w:right="0" w:firstLine="560"/>
        <w:spacing w:before="450" w:after="450" w:line="312" w:lineRule="auto"/>
      </w:pPr>
      <w:r>
        <w:rPr>
          <w:rFonts w:ascii="宋体" w:hAnsi="宋体" w:eastAsia="宋体" w:cs="宋体"/>
          <w:color w:val="000"/>
          <w:sz w:val="28"/>
          <w:szCs w:val="28"/>
        </w:rPr>
        <w:t xml:space="preserve">第四，经济效益、环境效益和社会效益均有显著提高。经过全生命周期成本分析测算，既有建筑按照全生命周期成本最低方案进行改造，与按照传统方式进行改造相比较，可以节省全生命周期（按30年考虑）改造成本约15元/m2；经开三、四区46万m2的既有建筑经过改造，CO2排放减少6173吨；采暖期室内平均温度提高了3~5度，显著改善了居民室内生活质量。</w:t>
      </w:r>
    </w:p>
    <w:p>
      <w:pPr>
        <w:ind w:left="0" w:right="0" w:firstLine="560"/>
        <w:spacing w:before="450" w:after="450" w:line="312" w:lineRule="auto"/>
      </w:pPr>
      <w:r>
        <w:rPr>
          <w:rFonts w:ascii="宋体" w:hAnsi="宋体" w:eastAsia="宋体" w:cs="宋体"/>
          <w:color w:val="000"/>
          <w:sz w:val="28"/>
          <w:szCs w:val="28"/>
        </w:rPr>
        <w:t xml:space="preserve">第五，既有建筑绿色化改造是对已完成既有建筑节能改造的既有建筑进行范围广的改造，在既有建筑中提高对环境的重视，为具备既有建筑绿色化改造价值的既有建筑奠定基础。</w:t>
      </w:r>
    </w:p>
    <w:p>
      <w:pPr>
        <w:ind w:left="0" w:right="0" w:firstLine="560"/>
        <w:spacing w:before="450" w:after="450" w:line="312" w:lineRule="auto"/>
      </w:pPr>
      <w:r>
        <w:rPr>
          <w:rFonts w:ascii="宋体" w:hAnsi="宋体" w:eastAsia="宋体" w:cs="宋体"/>
          <w:color w:val="000"/>
          <w:sz w:val="28"/>
          <w:szCs w:val="28"/>
        </w:rPr>
        <w:t xml:space="preserve">本论文研究进行了吉林省既有建筑的价值分析，案例和研究数据皆是以吉林省内的工程为依据，为了使研究在全国范围内更具推广性，进一步研究会选择全国范围内分不同热工区进行研究；在研究的过程中将全生命周期成本中环境成本和社会成本再进一步细化，使研究成果更加具体可靠；既有建筑一般已经使用一段时间，会存在图纸信息不全等问题，在以后的研究中，可借助BIM技术解决这一问题，拓宽既有建筑节能改造的研究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2025-04-07T14:57:30+08:00</dcterms:created>
  <dcterms:modified xsi:type="dcterms:W3CDTF">2025-04-07T14:57:30+08:00</dcterms:modified>
</cp:coreProperties>
</file>

<file path=docProps/custom.xml><?xml version="1.0" encoding="utf-8"?>
<Properties xmlns="http://schemas.openxmlformats.org/officeDocument/2006/custom-properties" xmlns:vt="http://schemas.openxmlformats.org/officeDocument/2006/docPropsVTypes"/>
</file>