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有关青年文化白皮书总结</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青年文化白皮书总结一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w:t>
      </w:r>
    </w:p>
    <w:p>
      <w:pPr>
        <w:ind w:left="0" w:right="0" w:firstLine="560"/>
        <w:spacing w:before="450" w:after="450" w:line="312" w:lineRule="auto"/>
      </w:pPr>
      <w:r>
        <w:rPr>
          <w:rFonts w:ascii="黑体" w:hAnsi="黑体" w:eastAsia="黑体" w:cs="黑体"/>
          <w:color w:val="000000"/>
          <w:sz w:val="36"/>
          <w:szCs w:val="36"/>
          <w:b w:val="1"/>
          <w:bCs w:val="1"/>
        </w:rPr>
        <w:t xml:space="preserve">有关青年文化白皮书总结一</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89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2025-03-15T01:38:10+08:00</dcterms:created>
  <dcterms:modified xsi:type="dcterms:W3CDTF">2025-03-15T01:38:10+08:00</dcterms:modified>
</cp:coreProperties>
</file>

<file path=docProps/custom.xml><?xml version="1.0" encoding="utf-8"?>
<Properties xmlns="http://schemas.openxmlformats.org/officeDocument/2006/custom-properties" xmlns:vt="http://schemas.openxmlformats.org/officeDocument/2006/docPropsVTypes"/>
</file>