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描写国企意识形态总结(二篇)</w:t>
      </w:r>
      <w:bookmarkEnd w:id="1"/>
    </w:p>
    <w:p>
      <w:pPr>
        <w:jc w:val="center"/>
        <w:spacing w:before="0" w:after="450"/>
      </w:pPr>
      <w:r>
        <w:rPr>
          <w:rFonts w:ascii="Arial" w:hAnsi="Arial" w:eastAsia="Arial" w:cs="Arial"/>
          <w:color w:val="999999"/>
          <w:sz w:val="20"/>
          <w:szCs w:val="20"/>
        </w:rPr>
        <w:t xml:space="preserve">来源：网络  作者：柔情似水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描写国企意识形态总结一一、意识形态工作总体情况一是通过宣传阵地占领，实现集团正确舆论引导。指派专人负者，发挥好集团现有企业网站、公众号、微信群、党建平台、职工大讲堂等宣传阵地作用。实时发布国企意识形态工作新动向、弘扬主旋律、传播正能量，不断...</w:t>
      </w:r>
    </w:p>
    <w:p>
      <w:pPr>
        <w:ind w:left="0" w:right="0" w:firstLine="560"/>
        <w:spacing w:before="450" w:after="450" w:line="312" w:lineRule="auto"/>
      </w:pPr>
      <w:r>
        <w:rPr>
          <w:rFonts w:ascii="黑体" w:hAnsi="黑体" w:eastAsia="黑体" w:cs="黑体"/>
          <w:color w:val="000000"/>
          <w:sz w:val="36"/>
          <w:szCs w:val="36"/>
          <w:b w:val="1"/>
          <w:bCs w:val="1"/>
        </w:rPr>
        <w:t xml:space="preserve">描写国企意识形态总结一</w:t>
      </w:r>
    </w:p>
    <w:p>
      <w:pPr>
        <w:ind w:left="0" w:right="0" w:firstLine="560"/>
        <w:spacing w:before="450" w:after="450" w:line="312" w:lineRule="auto"/>
      </w:pPr>
      <w:r>
        <w:rPr>
          <w:rFonts w:ascii="宋体" w:hAnsi="宋体" w:eastAsia="宋体" w:cs="宋体"/>
          <w:color w:val="000"/>
          <w:sz w:val="28"/>
          <w:szCs w:val="28"/>
        </w:rPr>
        <w:t xml:space="preserve">一、意识形态工作总体情况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二、意识形态工作存在的主要问题“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三是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三、下阶段意识形态工作展望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描写国企意识形态总结二</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xx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_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2025-01-18T21:17:37+08:00</dcterms:created>
  <dcterms:modified xsi:type="dcterms:W3CDTF">2025-01-18T21:17:37+08:00</dcterms:modified>
</cp:coreProperties>
</file>

<file path=docProps/custom.xml><?xml version="1.0" encoding="utf-8"?>
<Properties xmlns="http://schemas.openxmlformats.org/officeDocument/2006/custom-properties" xmlns:vt="http://schemas.openxmlformats.org/officeDocument/2006/docPropsVTypes"/>
</file>