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2024天津人力资源和社会保障局50|市人力资源社会保障局2024年上半年工作总结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研究制定顶尖人才认定和奖励资助实施细则、加强新形势下引进外国人才工作实施意见、外籍雇员聘用管理暂行办法、资深海归引进计划等引才新政，优化我市引智引才环境。市人力资源社会保障局2024年上半年工作总结如下，快随本站小编一起来了解下。　　市...</w:t>
      </w:r>
    </w:p>
    <w:p>
      <w:pPr>
        <w:ind w:left="0" w:right="0" w:firstLine="560"/>
        <w:spacing w:before="450" w:after="450" w:line="312" w:lineRule="auto"/>
      </w:pPr>
      <w:r>
        <w:rPr>
          <w:rFonts w:ascii="宋体" w:hAnsi="宋体" w:eastAsia="宋体" w:cs="宋体"/>
          <w:color w:val="000"/>
          <w:sz w:val="28"/>
          <w:szCs w:val="28"/>
        </w:rPr>
        <w:t xml:space="preserve">　　研究制定顶尖人才认定和奖励资助实施细则、加强新形势下引进外国人才工作实施意见、外籍雇员聘用管理暂行办法、资深海归引进计划等引才新政，优化我市引智引才环境。市人力资源社会保障局2024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市人力资源社会保障局2024年上半年工作总结</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 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国家千人计划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2024国际城市管理**年会、2024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　　&gt;二、存在问题及下半年工作打算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宋体" w:hAnsi="宋体" w:eastAsia="宋体" w:cs="宋体"/>
          <w:color w:val="000"/>
          <w:sz w:val="28"/>
          <w:szCs w:val="28"/>
        </w:rPr>
        <w:t xml:space="preserve">　　&gt;人力资源工作总结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2025-04-03T09:33:27+08:00</dcterms:created>
  <dcterms:modified xsi:type="dcterms:W3CDTF">2025-04-03T09:33:27+08:00</dcterms:modified>
</cp:coreProperties>
</file>

<file path=docProps/custom.xml><?xml version="1.0" encoding="utf-8"?>
<Properties xmlns="http://schemas.openxmlformats.org/officeDocument/2006/custom-properties" xmlns:vt="http://schemas.openxmlformats.org/officeDocument/2006/docPropsVTypes"/>
</file>