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 3篇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建立党务政务公开制度，认真开展党务政务公开工作，依托党务、政务信息公开网，宣传栏等形式，及时公开本单位重大决策、重要人事任免、财务预决算等相关信息。本站今天为大家精心准备了，希望对大家有所帮助![_TAG_h2]　　局党委党支部2024年上半年意识形态工作总结汇报(自查报告)1</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 号)精神，按照《中共**县委宣传部关于报送意识形态工作情况的通知》(太宣发【**】)15 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 十种情形 。</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 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 四个责任 ，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(三)结合实际，突出重点。习近平总书记在全国宣传思想工作会议上指出， 意识形态工作是党的一项极端重要的工作，事关党的前途命运，事关国家长治久安，事关民族凝聚力和向心力 。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局党委党支部2024年上半年意识形态工作总结汇报(自查报告)2</w:t>
      </w:r>
    </w:p>
    <w:p>
      <w:pPr>
        <w:ind w:left="0" w:right="0" w:firstLine="560"/>
        <w:spacing w:before="450" w:after="450" w:line="312" w:lineRule="auto"/>
      </w:pPr>
      <w:r>
        <w:rPr>
          <w:rFonts w:ascii="宋体" w:hAnsi="宋体" w:eastAsia="宋体" w:cs="宋体"/>
          <w:color w:val="000"/>
          <w:sz w:val="28"/>
          <w:szCs w:val="28"/>
        </w:rPr>
        <w:t xml:space="preserve">　　为贯彻落实党中央和省、市、区委关于意识形态工作的决策部署和指示精神，牢牢把握正确的政治方向，颍东区水务局结合当前水务工作实际，始终把意识形态工作摆在重要位置，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认真落实党组书记意识形态工作述职制度，实行一把手负总责，班子成员各负其责，局党组会定期分析研判意识形态领域情况，辨析思想文化领域突出问题，对重大事件、重要情况、重要局情民意中的苗头倾向性的问题，有针对性地进行引导。多次召开有班子成员、支部书记、站所负责人、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水利工作提供理论保障。二是坚持学习制度，将学理论、学业务、党建专题知识讲座有机结合起来，努力创建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积极开展书记上党课活动。二是抓好道德建设。设立道德讲堂，通过学唱红歌、宣讲典型事迹、组织开展建党95周年、缅怀革命先烈系列活动。三是营造人人参与的氛围。通过召开会议、播放宣传标语等形式，广泛动员干部职工积极主动地参与文明创建活动。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深刻认识意识形态工作的极端重要性，努力健全完善党组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做好意识形态工作，抓好党建是关键。一是科学部署党建工作。年初，按照区委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责任。明确了班子成员、股室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&gt;　　五、下半年年意识形态工作计划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区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区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(3)扎实抓好干部理论学习，每年集中学习不少于6次，其中对意识形态工作相关内容的学习每年不少于一次。</w:t>
      </w:r>
    </w:p>
    <w:p>
      <w:pPr>
        <w:ind w:left="0" w:right="0" w:firstLine="560"/>
        <w:spacing w:before="450" w:after="450" w:line="312" w:lineRule="auto"/>
      </w:pPr>
      <w:r>
        <w:rPr>
          <w:rFonts w:ascii="宋体" w:hAnsi="宋体" w:eastAsia="宋体" w:cs="宋体"/>
          <w:color w:val="000"/>
          <w:sz w:val="28"/>
          <w:szCs w:val="28"/>
        </w:rPr>
        <w:t xml:space="preserve">　　(4)加强对各类意识形态阵地的管理。按照谁组织谁负责、谁审批谁监督的原则，加强报告会、研讨会、讲座论坛的管理。不得邀请政治倾向有明显偏差的报告人，防范邪教在意识形态领域的渗透。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(2)把意识形态工作作为向党员大会报告工作的重要内容。(3)意识形态工作要作为领导班子成员民主生活会(组织生活会)、领导班子及其成员述职报告和党组织书记履行党建责任制情况的重要内容。(4)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局党委党支部2024年上半年意识形态工作总结汇报(自查报告)3</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按贵部《关于报送20xx年上半年意识形态工作责任制落实情况报告的通知》要求，现就我局20xx年上半年意识形态工作责任制落实情况作自查报告如下。</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上半年，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2024年3月7日召开的全市交通运输、党建暨党风廉政和反腐败工作会议上，我局党委同局属各党委、支部签订了《2024年党建工作目标责任书》，明确了局属各党委、支部抓本单位意识形态的主体责任。此外，我局党委还根据系统机构变更情况，及时调整、理顺了系统党组织系列，上半年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上半年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13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上半年，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2025-04-04T04:54:31+08:00</dcterms:created>
  <dcterms:modified xsi:type="dcterms:W3CDTF">2025-04-04T04:54:31+08:00</dcterms:modified>
</cp:coreProperties>
</file>

<file path=docProps/custom.xml><?xml version="1.0" encoding="utf-8"?>
<Properties xmlns="http://schemas.openxmlformats.org/officeDocument/2006/custom-properties" xmlns:vt="http://schemas.openxmlformats.org/officeDocument/2006/docPropsVTypes"/>
</file>