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感悟大全10篇会计员工总结可以全面地，系统地了解以往的工作情况，正确认识以往工作中的优缺点，从而更好的进行下一阶段的工作。下面小编给大家带来关于会计员工年终总结感悟，希望会对大家的工作与学习有所帮助。会计员工年终总结感悟篇1...</w:t>
      </w:r>
    </w:p>
    <w:p>
      <w:pPr>
        <w:ind w:left="0" w:right="0" w:firstLine="560"/>
        <w:spacing w:before="450" w:after="450" w:line="312" w:lineRule="auto"/>
      </w:pPr>
      <w:r>
        <w:rPr>
          <w:rFonts w:ascii="宋体" w:hAnsi="宋体" w:eastAsia="宋体" w:cs="宋体"/>
          <w:color w:val="000"/>
          <w:sz w:val="28"/>
          <w:szCs w:val="28"/>
        </w:rPr>
        <w:t xml:space="preserve">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会计员工总结可以全面地，系统地了解以往的工作情况，正确认识以往工作中的优缺点，从而更好的进行下一阶段的工作。下面小编给大家带来关于会计员工年终总结感悟，希望会对大家的工作与学习有所帮助。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会计员工年终总结感悟篇6</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会计员工年终总结感悟篇7</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会计员工年终总结感悟篇9</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会计员工年终总结感悟篇10</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