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2025年财务部年底工作总结4篇(通用)</w:t>
      </w:r>
      <w:bookmarkEnd w:id="1"/>
    </w:p>
    <w:p>
      <w:pPr>
        <w:jc w:val="center"/>
        <w:spacing w:before="0" w:after="450"/>
      </w:pPr>
      <w:r>
        <w:rPr>
          <w:rFonts w:ascii="Arial" w:hAnsi="Arial" w:eastAsia="Arial" w:cs="Arial"/>
          <w:color w:val="999999"/>
          <w:sz w:val="20"/>
          <w:szCs w:val="20"/>
        </w:rPr>
        <w:t xml:space="preserve">来源：网络  作者：沉香触手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部年底工作总结一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财务部年底工作总结一</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在零售费用定额管理方面，我们进取推导、演绎和引申建筑行业定额管理理念，在调研、总结和开发软件的三个阶段一向处于板块领先水平，得到了板块的认可，并委托我公司实施软件开发和系统推广工作。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到达1241座，同比增加147座，上门收款率到达87%，同比提高2个百分点，比20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一是经过努力，实现了湖北地区增值税预征率的再次下降，年节俭利税800余万元。</w:t>
      </w:r>
    </w:p>
    <w:p>
      <w:pPr>
        <w:ind w:left="0" w:right="0" w:firstLine="560"/>
        <w:spacing w:before="450" w:after="450" w:line="312" w:lineRule="auto"/>
      </w:pPr>
      <w:r>
        <w:rPr>
          <w:rFonts w:ascii="宋体" w:hAnsi="宋体" w:eastAsia="宋体" w:cs="宋体"/>
          <w:color w:val="000"/>
          <w:sz w:val="28"/>
          <w:szCs w:val="28"/>
        </w:rPr>
        <w:t xml:space="preserve">二是经过大力协调，湖北省黄石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财务部年底工作总结二</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了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了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1、今年度首次对建筑公司对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财务部年底工作总结三</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xx期间，仍按时到银行保险等公共场合办理业务。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财务部年底工作总结四</w:t>
      </w:r>
    </w:p>
    <w:p>
      <w:pPr>
        <w:ind w:left="0" w:right="0" w:firstLine="560"/>
        <w:spacing w:before="450" w:after="450" w:line="312" w:lineRule="auto"/>
      </w:pPr>
      <w:r>
        <w:rPr>
          <w:rFonts w:ascii="宋体" w:hAnsi="宋体" w:eastAsia="宋体" w:cs="宋体"/>
          <w:color w:val="000"/>
          <w:sz w:val="28"/>
          <w:szCs w:val="28"/>
        </w:rPr>
        <w:t xml:space="preserve">下面向公司领导总结一下财务部20xx年度的工作：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2025-04-20T21:19:57+08:00</dcterms:created>
  <dcterms:modified xsi:type="dcterms:W3CDTF">2025-04-20T21:19:57+08:00</dcterms:modified>
</cp:coreProperties>
</file>

<file path=docProps/custom.xml><?xml version="1.0" encoding="utf-8"?>
<Properties xmlns="http://schemas.openxmlformats.org/officeDocument/2006/custom-properties" xmlns:vt="http://schemas.openxmlformats.org/officeDocument/2006/docPropsVTypes"/>
</file>