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教师月度考核总结报告 教师月考核工作总结(4篇)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教师月度考核总结报告 教师月考核工作总结一一、政治思想方面本学期，本人认真学习新课改的教育理论，认真钻研课标，不断学习和探索适合自己所教学生的教学方法，本着：“以学生为主体”的原则，重视学生学习方法的引导，帮助学生形成比较完整的知识结构，同...</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教师月考核工作总结二</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教师月度考核总结报告 教师月考核工作总结四</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