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一一、教学方面在年，我先后承担了07级专业《》和06级、管理及06级与05级《》的教学工作。为了能上好这两门课程，我主要做了以下几点：1、认真备课。《中级财务会计》是会计专业学生核心课程，针对学生才学习完“基会”就直接过渡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