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最新针灸科医生年度工作总结(五篇)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科医生年度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针灸科医生年度工作总结五</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