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计局财务工作总结一一、加强学习，注重提升个人修养1、通过杂志报刊、电脑网络和电视新闻等媒体，认真学习贯彻党的路线、方针、政策，深入学习领会党的十九大精神，不断提高了政治理论水平。加强政治思想和品德修养。2、认真学习财经、廉政方面的各项规定...</w:t>
      </w:r>
    </w:p>
    <w:p>
      <w:pPr>
        <w:ind w:left="0" w:right="0" w:firstLine="560"/>
        <w:spacing w:before="450" w:after="450" w:line="312" w:lineRule="auto"/>
      </w:pPr>
      <w:r>
        <w:rPr>
          <w:rFonts w:ascii="黑体" w:hAnsi="黑体" w:eastAsia="黑体" w:cs="黑体"/>
          <w:color w:val="000000"/>
          <w:sz w:val="36"/>
          <w:szCs w:val="36"/>
          <w:b w:val="1"/>
          <w:bCs w:val="1"/>
        </w:rPr>
        <w:t xml:space="preserve">统计局财务工作总结一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