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最新数学教师教育教学工作总结(4篇)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工作总结一一、拓宽了知识面，有了危机感网络培训中每个模块设置了大量的学习内容，每个学习内容有相关的视频、图片、文本等等相关素材，我都认真学习。通过学习，即拓宽了我的知识面，又开发了我的思维，也让我有了危机意识。网络信息知识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w:t>
      </w:r>
    </w:p>
    <w:p>
      <w:pPr>
        <w:ind w:left="0" w:right="0" w:firstLine="560"/>
        <w:spacing w:before="450" w:after="450" w:line="312" w:lineRule="auto"/>
      </w:pPr>
      <w:r>
        <w:rPr>
          <w:rFonts w:ascii="宋体" w:hAnsi="宋体" w:eastAsia="宋体" w:cs="宋体"/>
          <w:color w:val="000"/>
          <w:sz w:val="28"/>
          <w:szCs w:val="28"/>
        </w:rPr>
        <w:t xml:space="preserve">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