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2024年客服部月工作总结 客服工作月总结(四篇)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客服部月工作总结 客服工作月总结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客服工作月总结四</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