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最新教师工作总结材料(五篇)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材料一一、工作内容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教师工作总结材料二</w:t>
      </w:r>
    </w:p>
    <w:p>
      <w:pPr>
        <w:ind w:left="0" w:right="0" w:firstLine="560"/>
        <w:spacing w:before="450" w:after="450" w:line="312" w:lineRule="auto"/>
      </w:pPr>
      <w:r>
        <w:rPr>
          <w:rFonts w:ascii="宋体" w:hAnsi="宋体" w:eastAsia="宋体" w:cs="宋体"/>
          <w:color w:val="000"/>
          <w:sz w:val="28"/>
          <w:szCs w:val="28"/>
        </w:rPr>
        <w:t xml:space="preserve">本学期，担任高三年级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教师工作总结材料三</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教师工作总结材料四</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教师工作总结材料五</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第三，在教育教学工作中，我进取认真学习新大纲、新教材，将教材、教法、学法尽可能完美的结合，进取、认真备好每一个教案，上好每一节课，充分发挥课堂45分钟的作用，尽可能减轻学生的课业负担。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进取学习钻研名师、专家的教育、教学理论，探索适合班级的教育方法、教育模式，进行教学改革，充分发挥学生的主体作用，让学生更多地参与到教学中来，不再是被动的听、被动的学与此同时，向身边的有经验的教师学习，进取参加听课、评课活动，努力提高自我的教育理论水平;同时在业务上精益求精，进取探索多媒体、网络教学，拓宽教学新思路;与此同时，采用灵活多变的方法，调动学生学习进取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