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2024年小学班主任年度考核工作总结简短 小学班主任年度考核总结简短(五篇)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 小学班主任年度考核总结简短一一、思想工作方面俗话说：“活到老，学到老”，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 小学班主任年度考核总结简短五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