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教师年度教学工作总结简短(五篇)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简短一一、思想方面：我能够积极参加政治学习，关心国家大事，尊重前辈老教师，热心帮助同事，团结同事;在教学上教育目的明确，态度端正，钻研教材，勤奋刻苦;关心学生，爱护学生，为人师表，与学生亦师亦友。热爱自己的事业，积极的投...</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教师年度教学工作总结简短二</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w:t>
      </w:r>
    </w:p>
    <w:p>
      <w:pPr>
        <w:ind w:left="0" w:right="0" w:firstLine="560"/>
        <w:spacing w:before="450" w:after="450" w:line="312" w:lineRule="auto"/>
      </w:pPr>
      <w:r>
        <w:rPr>
          <w:rFonts w:ascii="宋体" w:hAnsi="宋体" w:eastAsia="宋体" w:cs="宋体"/>
          <w:color w:val="000"/>
          <w:sz w:val="28"/>
          <w:szCs w:val="28"/>
        </w:rPr>
        <w:t xml:space="preserve">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教师年度教学工作总结简短三</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__班为理科特色班，学生普遍英语基础较好，但也有极少数同学英语有严重的偏科现象，针对这一情况，我采用统抓整体，配合单个辅导的原则。__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__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4、备课组统一备课、资源共享，切实提高复习效率。同时认真分析20__年__高考样卷，把握高考试题的方向和难度。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的各位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