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最新班主任工作的完成情况 班主任工作总结基本情况(五篇)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班主任工作的完成情况 班主任工作总结基本情况一本班共38人，男生28人，女生10人。他们来自不同的集体，水平参差不齐。尤其是年级的几大“知名人物”，也分在我班，更增加了管理的难度。对班主任而言，最关键的时候是接班的第一个月。如果这一个月你抓...</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班主任工作总结基本情况五</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