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最新财务月总结(6篇)</w:t>
      </w:r>
      <w:bookmarkEnd w:id="1"/>
    </w:p>
    <w:p>
      <w:pPr>
        <w:jc w:val="center"/>
        <w:spacing w:before="0" w:after="450"/>
      </w:pPr>
      <w:r>
        <w:rPr>
          <w:rFonts w:ascii="Arial" w:hAnsi="Arial" w:eastAsia="Arial" w:cs="Arial"/>
          <w:color w:val="999999"/>
          <w:sz w:val="20"/>
          <w:szCs w:val="20"/>
        </w:rPr>
        <w:t xml:space="preserve">来源：网络  作者：青苔石径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财务月总结一一、会计核算工作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w:t>
      </w:r>
    </w:p>
    <w:p>
      <w:pPr>
        <w:ind w:left="0" w:right="0" w:firstLine="560"/>
        <w:spacing w:before="450" w:after="450" w:line="312" w:lineRule="auto"/>
      </w:pPr>
      <w:r>
        <w:rPr>
          <w:rFonts w:ascii="黑体" w:hAnsi="黑体" w:eastAsia="黑体" w:cs="黑体"/>
          <w:color w:val="000000"/>
          <w:sz w:val="36"/>
          <w:szCs w:val="36"/>
          <w:b w:val="1"/>
          <w:bCs w:val="1"/>
        </w:rPr>
        <w:t xml:space="preserve">财务月总结一</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12月份，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12月份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财务月总结二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财务月总结三</w:t>
      </w:r>
    </w:p>
    <w:p>
      <w:pPr>
        <w:ind w:left="0" w:right="0" w:firstLine="560"/>
        <w:spacing w:before="450" w:after="450" w:line="312" w:lineRule="auto"/>
      </w:pPr>
      <w:r>
        <w:rPr>
          <w:rFonts w:ascii="宋体" w:hAnsi="宋体" w:eastAsia="宋体" w:cs="宋体"/>
          <w:color w:val="000"/>
          <w:sz w:val="28"/>
          <w:szCs w:val="28"/>
        </w:rPr>
        <w:t xml:space="preserve">12月份财务部在公司领导的正确指导和各部门的大力支持下，财务工作取得了一定的进展。现将12月份财务工作总结如下：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12月份，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12月份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 。</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财务月总结四</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财务月总结五</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1、建立监督机制：明确各职能部门的职责，制定相应的制度，如应收款的监督，我们制定《应收款管理规定》对货款回笼的期限、流程、上缴的方法、责任人及奖惩有明确的规定。保证了货款及时、安全的上缴。2、内部牵制制度：财务人员的分工及各职能部门的协作，要分工明确并带有互相制约性，从制度上来保证财产物资的安全，费用支出的合理，对违规违纪的行为起到了预警作用。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a类——指业务量大、签单多、到款及时，诚信好的订单，在其费用申请时要大胆给予支持。在某些环节上财务还可以主动与其进行探讨，或及时与总部相关部门预先取得联系，全力配合业务员签到大单。b类——指业务量、签单、收款均一般，且诚信程度也只一般的订单，在费用使用时，应采用先申请后使用，先预算后安排资金。合理控制资金的流动和时间的流动。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财务月总结六</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2024-11-22T15:10:36+08:00</dcterms:created>
  <dcterms:modified xsi:type="dcterms:W3CDTF">2024-11-22T15:10:36+08:00</dcterms:modified>
</cp:coreProperties>
</file>

<file path=docProps/custom.xml><?xml version="1.0" encoding="utf-8"?>
<Properties xmlns="http://schemas.openxmlformats.org/officeDocument/2006/custom-properties" xmlns:vt="http://schemas.openxmlformats.org/officeDocument/2006/docPropsVTypes"/>
</file>