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2024年三年级二期班主任总结(五篇)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二期班主任总结一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三年级二期班主任总结二</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三年级二期班主任总结四</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