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财务会计人员年度工作总结模板</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会计人员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xx”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&gt;【篇二】财务会计人员年度工作总结模板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账实、账账、账表相符。并认真学习办公室报销单据的相关会计制度，为领导审批把好第一关，对不合理的*一律不予报销，发现问题及时向领导汇报。认真做好会计基础工作，认真审核原始凭*，保*会计凭*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年的部门财政预算，根据我局的发展实际需要，本着以收定支，量入为出，保*重点，兼顾一般的原则，完成了20XX年部门财政预算的编制工件。使预算更加切合实际，利于*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　　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