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一年级班主任工作总结1000字</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一年级班主任工作总结1000字》是工作总结频道为大家准备的，希望对大家有帮助。更多范文，请持续关注工作总结频道！&gt;一年级班主任工作总结1000字（一）　　作为一年...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每一个员工都要对自己的工作进行阶段性的总结，在总结中发现问题，吸收经验教训。《一年级班主任工作总结1000字》是工作总结频道为大家准备的，希望对大家有帮助。更多范文，请持续关注工作总结频道！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一、春风化雨润心田</w:t>
      </w:r>
    </w:p>
    <w:p>
      <w:pPr>
        <w:ind w:left="0" w:right="0" w:firstLine="560"/>
        <w:spacing w:before="450" w:after="450" w:line="312" w:lineRule="auto"/>
      </w:pPr>
      <w:r>
        <w:rPr>
          <w:rFonts w:ascii="宋体" w:hAnsi="宋体" w:eastAsia="宋体" w:cs="宋体"/>
          <w:color w:val="000"/>
          <w:sz w:val="28"/>
          <w:szCs w:val="28"/>
        </w:rPr>
        <w:t xml:space="preserve">　　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　　1、用良好的形象感染学生。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　　三、人人成为班级小主人</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　　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　　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&gt;一年级班主任工作总结1000字（二）</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