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怎么写5篇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w:t>
      </w:r>
    </w:p>
    <w:p>
      <w:pPr>
        <w:ind w:left="0" w:right="0" w:firstLine="560"/>
        <w:spacing w:before="450" w:after="450" w:line="312" w:lineRule="auto"/>
      </w:pPr>
      <w:r>
        <w:rPr>
          <w:rFonts w:ascii="宋体" w:hAnsi="宋体" w:eastAsia="宋体" w:cs="宋体"/>
          <w:color w:val="000"/>
          <w:sz w:val="28"/>
          <w:szCs w:val="28"/>
        </w:rPr>
        <w:t xml:space="preserve">初三语文教师个人总结怎么写5篇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初三语文教师个人总结怎么写篇1</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初三语文教师个人总结怎么写篇3</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初三语文教师个人总结怎么写篇4</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一、书写问题</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二、 字形字音的误写误读</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 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三、语法的重要性</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初三语文教师个人总结怎么写篇5</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