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202_年酒店保安部年终工作总结【3篇】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202_年酒店保安部年终工作总结篇1</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202_年酒店保安部年终工作总结篇2</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202_年酒店保安部年终工作总结篇3</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