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5篇时间乘着年轮循序往前，一段时间的工作已经结束了，回顾过去这段时间的工作，收获颇丰，让我们对过去的工作做个梳理，再写一份工作总结。下面是小编给大家带来的高中数学教师总结，希望大家能够喜欢!高中数学教师总结篇1本学期，本人担...</w:t>
      </w:r>
    </w:p>
    <w:p>
      <w:pPr>
        <w:ind w:left="0" w:right="0" w:firstLine="560"/>
        <w:spacing w:before="450" w:after="450" w:line="312" w:lineRule="auto"/>
      </w:pPr>
      <w:r>
        <w:rPr>
          <w:rFonts w:ascii="宋体" w:hAnsi="宋体" w:eastAsia="宋体" w:cs="宋体"/>
          <w:color w:val="000"/>
          <w:sz w:val="28"/>
          <w:szCs w:val="28"/>
        </w:rPr>
        <w:t xml:space="preserve">高中数学教师总结5篇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时间乘着年轮循序往前，一段时间的工作已经结束了，回顾过去这段时间的工作，收获颇丰，让我们对过去的工作做个梳理，再写一份工作总结。下面是小编给大家带来的高中数学教师总结，希望大家能够喜欢!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高中数学教师总结篇1</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高中数学教师总结篇3</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转眼间半年过去了。在这段时间里，我担任高一X班、X班数学任课教师。不管在工作中的哪一方面，我都尽职尽责，认真做好工作中的每一件事。现在，我从以下几个方面对我这段时期的工作进行总结：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2025-04-20T18:32:12+08:00</dcterms:created>
  <dcterms:modified xsi:type="dcterms:W3CDTF">2025-04-20T18:32:12+08:00</dcterms:modified>
</cp:coreProperties>
</file>

<file path=docProps/custom.xml><?xml version="1.0" encoding="utf-8"?>
<Properties xmlns="http://schemas.openxmlformats.org/officeDocument/2006/custom-properties" xmlns:vt="http://schemas.openxmlformats.org/officeDocument/2006/docPropsVTypes"/>
</file>