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行政部年终工作总结开头怎么写</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部年终工作总结开头怎么写》是工作总结频道为大家准备的，希望对大家有帮助。更多范文，请持续关注！&gt;【篇一】行政部年终工作总结开头怎么写　　20XX年即将过去，新...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每一个员工都要对自己的工作进行阶段性的总结，在总结中发现问题，吸收经验教训。《行政部年终工作总结开头怎么写》是工作总结频道为大家准备的，希望对大家有帮助。更多范文，请持续关注！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　　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　　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　　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&gt;【篇二】行政部年终工作总结开头怎么写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&gt;【篇三】行政部年终工作总结开头怎么写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的收获。</w:t>
      </w:r>
    </w:p>
    <w:p>
      <w:pPr>
        <w:ind w:left="0" w:right="0" w:firstLine="560"/>
        <w:spacing w:before="450" w:after="450" w:line="312" w:lineRule="auto"/>
      </w:pPr>
      <w:r>
        <w:rPr>
          <w:rFonts w:ascii="宋体" w:hAnsi="宋体" w:eastAsia="宋体" w:cs="宋体"/>
          <w:color w:val="000"/>
          <w:sz w:val="28"/>
          <w:szCs w:val="28"/>
        </w:rPr>
        <w:t xml:space="preserve">　　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&gt;【篇五】行政部年终工作总结开头怎么写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　　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