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202_年小学班主任个人年度工作总结范文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202_年小学班主任个人年度工作总结范文（精选13篇）202_年小学班主任个人年度工作总结范文 篇1 素质教育要求我们要面向全体学生，使学生的思想道德、文化科学、劳动技能、身体心理素质得到全面和谐地发展，个性特长得到充分的培育。这是一项长期...</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202_年小学班主任个人年度工作总结范文（精选13篇）</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一直从事小学英语教学的我，虽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篇8</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篇9</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篇10</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