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教学副校长个人总结202_</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学副校长个人总结5篇20_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w:t>
      </w:r>
    </w:p>
    <w:p>
      <w:pPr>
        <w:ind w:left="0" w:right="0" w:firstLine="560"/>
        <w:spacing w:before="450" w:after="450" w:line="312" w:lineRule="auto"/>
      </w:pPr>
      <w:r>
        <w:rPr>
          <w:rFonts w:ascii="宋体" w:hAnsi="宋体" w:eastAsia="宋体" w:cs="宋体"/>
          <w:color w:val="000"/>
          <w:sz w:val="28"/>
          <w:szCs w:val="28"/>
        </w:rPr>
        <w:t xml:space="preserve">教学副校长个人总结5篇20_</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教学副校长个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教学副校长个人总结1</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教学副校长个人总结3</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教学副校长个人总结4</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教学副校长个人总结5</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2025-04-01T05:53:57+08:00</dcterms:created>
  <dcterms:modified xsi:type="dcterms:W3CDTF">2025-04-01T05:53:57+08:00</dcterms:modified>
</cp:coreProperties>
</file>

<file path=docProps/custom.xml><?xml version="1.0" encoding="utf-8"?>
<Properties xmlns="http://schemas.openxmlformats.org/officeDocument/2006/custom-properties" xmlns:vt="http://schemas.openxmlformats.org/officeDocument/2006/docPropsVTypes"/>
</file>