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通过一次的入党积极分子培训学习，重温党的基本理论知识，认识中国共产党，了解中国共产党。本站今天为大家精心准备了入党积极分子培训总结，希望对大家有所帮助!　　入党积极分子培训总结　　我参加了公司党委组织的党校学习。在这5天的脱产学习里，我认真...</w:t>
      </w:r>
    </w:p>
    <w:p>
      <w:pPr>
        <w:ind w:left="0" w:right="0" w:firstLine="560"/>
        <w:spacing w:before="450" w:after="450" w:line="312" w:lineRule="auto"/>
      </w:pPr>
      <w:r>
        <w:rPr>
          <w:rFonts w:ascii="宋体" w:hAnsi="宋体" w:eastAsia="宋体" w:cs="宋体"/>
          <w:color w:val="000"/>
          <w:sz w:val="28"/>
          <w:szCs w:val="28"/>
        </w:rPr>
        <w:t xml:space="preserve">通过一次的入党积极分子培训学习，重温党的基本理论知识，认识中国共产党，了解中国共产党。本站今天为大家精心准备了入党积极分子培训总结，希望对大家有所帮助![_TAG_h2]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毛泽东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